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6A" w:rsidRPr="00A16358" w:rsidRDefault="005F736A" w:rsidP="00A16358">
      <w:pPr>
        <w:pStyle w:val="Intestazione10"/>
        <w:keepNext/>
        <w:keepLines/>
        <w:shd w:val="clear" w:color="auto" w:fill="auto"/>
        <w:spacing w:after="6" w:line="240" w:lineRule="auto"/>
        <w:ind w:right="60"/>
        <w:rPr>
          <w:rFonts w:ascii="Times New Roman" w:hAnsi="Times New Roman" w:cs="Times New Roman"/>
          <w:sz w:val="28"/>
          <w:szCs w:val="24"/>
        </w:rPr>
      </w:pPr>
      <w:r w:rsidRPr="00A16358">
        <w:rPr>
          <w:rFonts w:ascii="Times New Roman" w:hAnsi="Times New Roman" w:cs="Times New Roman"/>
          <w:sz w:val="28"/>
          <w:szCs w:val="24"/>
        </w:rPr>
        <w:t>Teologia e liturgia</w:t>
      </w:r>
    </w:p>
    <w:p w:rsidR="005F736A" w:rsidRPr="00A16358" w:rsidRDefault="005F736A" w:rsidP="00A16358">
      <w:pPr>
        <w:pStyle w:val="Corpodeltesto20"/>
        <w:shd w:val="clear" w:color="auto" w:fill="auto"/>
        <w:spacing w:before="0" w:after="264" w:line="240" w:lineRule="auto"/>
        <w:ind w:left="20"/>
        <w:rPr>
          <w:sz w:val="28"/>
          <w:szCs w:val="24"/>
        </w:rPr>
      </w:pPr>
      <w:r w:rsidRPr="00A16358">
        <w:rPr>
          <w:sz w:val="28"/>
          <w:szCs w:val="24"/>
        </w:rPr>
        <w:t>Il faticoso ripensamento di un rapporto complesso</w:t>
      </w:r>
    </w:p>
    <w:p w:rsidR="005F736A" w:rsidRPr="00563612" w:rsidRDefault="005F736A" w:rsidP="00A16358">
      <w:pPr>
        <w:pStyle w:val="Corpodeltesto30"/>
        <w:shd w:val="clear" w:color="auto" w:fill="auto"/>
        <w:spacing w:after="509" w:line="240" w:lineRule="auto"/>
        <w:ind w:left="2820"/>
        <w:rPr>
          <w:rFonts w:ascii="Times New Roman" w:hAnsi="Times New Roman" w:cs="Times New Roman"/>
          <w:sz w:val="24"/>
          <w:szCs w:val="24"/>
        </w:rPr>
      </w:pPr>
      <w:r w:rsidRPr="00563612">
        <w:rPr>
          <w:rFonts w:ascii="Times New Roman" w:hAnsi="Times New Roman" w:cs="Times New Roman"/>
          <w:sz w:val="24"/>
          <w:szCs w:val="24"/>
        </w:rPr>
        <w:t>Andrea Grillo</w:t>
      </w:r>
      <w:r w:rsidRPr="00563612">
        <w:rPr>
          <w:rStyle w:val="Corpodeltesto310"/>
          <w:rFonts w:ascii="Times New Roman" w:hAnsi="Times New Roman" w:cs="Times New Roman"/>
          <w:i/>
          <w:iCs/>
          <w:sz w:val="24"/>
          <w:szCs w:val="24"/>
          <w:lang w:eastAsia="it-IT"/>
        </w:rPr>
        <w:t xml:space="preserve"> *</w:t>
      </w:r>
    </w:p>
    <w:p w:rsidR="005F736A" w:rsidRPr="00563612" w:rsidRDefault="005F736A" w:rsidP="00A16358">
      <w:pPr>
        <w:pStyle w:val="Corpodeltesto30"/>
        <w:shd w:val="clear" w:color="auto" w:fill="auto"/>
        <w:spacing w:line="240" w:lineRule="auto"/>
        <w:ind w:left="2820" w:right="20"/>
        <w:rPr>
          <w:rFonts w:ascii="Times New Roman" w:hAnsi="Times New Roman" w:cs="Times New Roman"/>
          <w:sz w:val="24"/>
          <w:szCs w:val="24"/>
        </w:rPr>
      </w:pPr>
      <w:r w:rsidRPr="00563612">
        <w:rPr>
          <w:rFonts w:ascii="Times New Roman" w:hAnsi="Times New Roman" w:cs="Times New Roman"/>
          <w:sz w:val="24"/>
          <w:szCs w:val="24"/>
        </w:rPr>
        <w:t>Sensus autem non potest esse sine tactu, qui est fundamentum omnium sensuum; unde eo corrupto conrumpitur animai.</w:t>
      </w:r>
    </w:p>
    <w:p w:rsidR="005F736A" w:rsidRPr="00563612" w:rsidRDefault="005F736A" w:rsidP="00A16358">
      <w:pPr>
        <w:pStyle w:val="Corpodeltesto30"/>
        <w:shd w:val="clear" w:color="auto" w:fill="auto"/>
        <w:spacing w:after="484" w:line="240" w:lineRule="auto"/>
        <w:ind w:left="2820" w:right="20"/>
        <w:rPr>
          <w:rFonts w:ascii="Times New Roman" w:hAnsi="Times New Roman" w:cs="Times New Roman"/>
          <w:sz w:val="24"/>
          <w:szCs w:val="24"/>
        </w:rPr>
      </w:pPr>
      <w:r w:rsidRPr="00563612">
        <w:rPr>
          <w:rFonts w:ascii="Times New Roman" w:hAnsi="Times New Roman" w:cs="Times New Roman"/>
          <w:sz w:val="24"/>
          <w:szCs w:val="24"/>
        </w:rPr>
        <w:t>Organum autem tactus non potest esse corpus aereum, nec aliquod corpus simplex</w:t>
      </w:r>
      <w:r w:rsidRPr="00563612">
        <w:rPr>
          <w:rStyle w:val="Corpodeltesto310"/>
          <w:rFonts w:ascii="Times New Roman" w:hAnsi="Times New Roman" w:cs="Times New Roman"/>
          <w:i/>
          <w:iCs/>
          <w:sz w:val="24"/>
          <w:szCs w:val="24"/>
          <w:vertAlign w:val="superscript"/>
          <w:lang w:eastAsia="it-IT"/>
        </w:rPr>
        <w:footnoteReference w:id="1"/>
      </w:r>
      <w:r w:rsidRPr="00563612">
        <w:rPr>
          <w:rStyle w:val="Corpodeltesto310"/>
          <w:rFonts w:ascii="Times New Roman" w:hAnsi="Times New Roman" w:cs="Times New Roman"/>
          <w:i/>
          <w:iCs/>
          <w:sz w:val="24"/>
          <w:szCs w:val="24"/>
          <w:lang w:eastAsia="it-IT"/>
        </w:rPr>
        <w:t>.</w:t>
      </w:r>
    </w:p>
    <w:p w:rsidR="005F736A" w:rsidRPr="00563612" w:rsidRDefault="005F736A" w:rsidP="00A16358">
      <w:pPr>
        <w:pStyle w:val="Corpodeltesto40"/>
        <w:shd w:val="clear" w:color="auto" w:fill="auto"/>
        <w:spacing w:before="0" w:after="244" w:line="240" w:lineRule="auto"/>
        <w:ind w:left="20" w:right="20"/>
        <w:rPr>
          <w:rFonts w:ascii="Times New Roman" w:hAnsi="Times New Roman"/>
          <w:sz w:val="24"/>
          <w:szCs w:val="24"/>
        </w:rPr>
      </w:pPr>
      <w:r>
        <w:rPr>
          <w:rFonts w:ascii="Times New Roman" w:hAnsi="Times New Roman"/>
          <w:sz w:val="24"/>
          <w:szCs w:val="24"/>
        </w:rPr>
        <w:t>C</w:t>
      </w:r>
      <w:r w:rsidRPr="00563612">
        <w:rPr>
          <w:rFonts w:ascii="Times New Roman" w:hAnsi="Times New Roman"/>
          <w:sz w:val="24"/>
          <w:szCs w:val="24"/>
        </w:rPr>
        <w:t>ome è noto, tutti gli interventi di “riforma” dei riti cristia</w:t>
      </w:r>
      <w:r>
        <w:rPr>
          <w:rFonts w:ascii="Times New Roman" w:hAnsi="Times New Roman"/>
          <w:sz w:val="24"/>
          <w:szCs w:val="24"/>
        </w:rPr>
        <w:t xml:space="preserve">ni (dei sette sacramenti, della </w:t>
      </w:r>
      <w:r w:rsidRPr="00563612">
        <w:rPr>
          <w:rFonts w:ascii="Times New Roman" w:hAnsi="Times New Roman"/>
          <w:sz w:val="24"/>
          <w:szCs w:val="24"/>
        </w:rPr>
        <w:t>liturgia delle ore, dell’anno litur</w:t>
      </w:r>
      <w:r w:rsidRPr="00563612">
        <w:rPr>
          <w:rFonts w:ascii="Times New Roman" w:hAnsi="Times New Roman"/>
          <w:sz w:val="24"/>
          <w:szCs w:val="24"/>
        </w:rPr>
        <w:softHyphen/>
        <w:t>gico, etc...) hanno avuto alla loro base un profondo ripensamento del rapporto tra “teologia” e “liturgia”. In qualche modo tentava</w:t>
      </w:r>
      <w:r w:rsidRPr="00563612">
        <w:rPr>
          <w:rFonts w:ascii="Times New Roman" w:hAnsi="Times New Roman"/>
          <w:sz w:val="24"/>
          <w:szCs w:val="24"/>
        </w:rPr>
        <w:softHyphen/>
        <w:t>no di superare quell’approccio teorico che assumeva per evidente una logica “intellettualistica” di attribuzione di significato al sacra</w:t>
      </w:r>
      <w:r w:rsidRPr="00563612">
        <w:rPr>
          <w:rFonts w:ascii="Times New Roman" w:hAnsi="Times New Roman"/>
          <w:sz w:val="24"/>
          <w:szCs w:val="24"/>
        </w:rPr>
        <w:softHyphen/>
        <w:t>mento. Proviamo a capirne il meccanismo in modo schematico:</w:t>
      </w:r>
    </w:p>
    <w:p w:rsidR="005F736A" w:rsidRPr="00563612" w:rsidRDefault="005F736A" w:rsidP="00A16358">
      <w:pPr>
        <w:pStyle w:val="BodyText"/>
        <w:numPr>
          <w:ilvl w:val="0"/>
          <w:numId w:val="3"/>
        </w:numPr>
        <w:shd w:val="clear" w:color="auto" w:fill="auto"/>
        <w:tabs>
          <w:tab w:val="left" w:pos="548"/>
        </w:tabs>
        <w:spacing w:line="240" w:lineRule="auto"/>
        <w:ind w:left="20" w:right="20" w:firstLine="300"/>
        <w:rPr>
          <w:rFonts w:ascii="Times New Roman" w:hAnsi="Times New Roman" w:cs="Times New Roman"/>
          <w:sz w:val="24"/>
          <w:szCs w:val="24"/>
        </w:rPr>
      </w:pPr>
      <w:r w:rsidRPr="00563612">
        <w:rPr>
          <w:rFonts w:ascii="Times New Roman" w:hAnsi="Times New Roman" w:cs="Times New Roman"/>
          <w:sz w:val="24"/>
          <w:szCs w:val="24"/>
        </w:rPr>
        <w:t>la “verità” del sacramento veniva “appresa” dall’intelletto, che ne elaborava una “dottrina”;</w:t>
      </w:r>
    </w:p>
    <w:p w:rsidR="005F736A" w:rsidRPr="00563612" w:rsidRDefault="005F736A" w:rsidP="00A16358">
      <w:pPr>
        <w:pStyle w:val="BodyText"/>
        <w:numPr>
          <w:ilvl w:val="0"/>
          <w:numId w:val="3"/>
        </w:numPr>
        <w:shd w:val="clear" w:color="auto" w:fill="auto"/>
        <w:tabs>
          <w:tab w:val="left" w:pos="558"/>
        </w:tabs>
        <w:spacing w:after="236" w:line="240" w:lineRule="auto"/>
        <w:ind w:left="20" w:right="20" w:firstLine="300"/>
        <w:rPr>
          <w:rFonts w:ascii="Times New Roman" w:hAnsi="Times New Roman" w:cs="Times New Roman"/>
          <w:sz w:val="24"/>
          <w:szCs w:val="24"/>
        </w:rPr>
      </w:pPr>
      <w:r w:rsidRPr="00563612">
        <w:rPr>
          <w:rFonts w:ascii="Times New Roman" w:hAnsi="Times New Roman" w:cs="Times New Roman"/>
          <w:sz w:val="24"/>
          <w:szCs w:val="24"/>
        </w:rPr>
        <w:t>la prassi doveva coerentemente applicare le verità apprese dall’intelletto, che orientava la volontà, e per questo veniva elabo</w:t>
      </w:r>
      <w:r w:rsidRPr="00563612">
        <w:rPr>
          <w:rFonts w:ascii="Times New Roman" w:hAnsi="Times New Roman" w:cs="Times New Roman"/>
          <w:sz w:val="24"/>
          <w:szCs w:val="24"/>
        </w:rPr>
        <w:softHyphen/>
        <w:t>rata una “disciplina”.</w:t>
      </w:r>
    </w:p>
    <w:p w:rsidR="005F736A" w:rsidRPr="00563612" w:rsidRDefault="005F736A" w:rsidP="00A16358">
      <w:pPr>
        <w:pStyle w:val="BodyText"/>
        <w:shd w:val="clear" w:color="auto" w:fill="auto"/>
        <w:spacing w:line="240" w:lineRule="auto"/>
        <w:ind w:left="20" w:right="20"/>
        <w:rPr>
          <w:rFonts w:ascii="Times New Roman" w:hAnsi="Times New Roman" w:cs="Times New Roman"/>
          <w:sz w:val="24"/>
          <w:szCs w:val="24"/>
        </w:rPr>
      </w:pPr>
      <w:r w:rsidRPr="00563612">
        <w:rPr>
          <w:rFonts w:ascii="Times New Roman" w:hAnsi="Times New Roman" w:cs="Times New Roman"/>
          <w:sz w:val="24"/>
          <w:szCs w:val="24"/>
        </w:rPr>
        <w:t>Il teologo doveva “conoscere la dottrina” del sacramento, men</w:t>
      </w:r>
      <w:r w:rsidRPr="00563612">
        <w:rPr>
          <w:rFonts w:ascii="Times New Roman" w:hAnsi="Times New Roman" w:cs="Times New Roman"/>
          <w:sz w:val="24"/>
          <w:szCs w:val="24"/>
        </w:rPr>
        <w:softHyphen/>
        <w:t>tre il cerimoniere/liturgo doveva conoscere bene le “regole” (rubri</w:t>
      </w:r>
      <w:r w:rsidRPr="00563612">
        <w:rPr>
          <w:rFonts w:ascii="Times New Roman" w:hAnsi="Times New Roman" w:cs="Times New Roman"/>
          <w:sz w:val="24"/>
          <w:szCs w:val="24"/>
        </w:rPr>
        <w:softHyphen/>
        <w:t>che) con cui si applicavano alla prassi le verità apprese in dottrina.</w:t>
      </w:r>
    </w:p>
    <w:p w:rsidR="005F736A" w:rsidRPr="00563612" w:rsidRDefault="005F736A" w:rsidP="00A16358">
      <w:pPr>
        <w:widowControl/>
        <w:rPr>
          <w:rFonts w:ascii="Times New Roman" w:hAnsi="Times New Roman" w:cs="Times New Roman"/>
        </w:rPr>
      </w:pPr>
      <w:r w:rsidRPr="00563612">
        <w:rPr>
          <w:rFonts w:ascii="Times New Roman" w:hAnsi="Times New Roman" w:cs="Times New Roman"/>
        </w:rPr>
        <w:t>Questo modello, assai classico, ha ancora oggi molti sostenito</w:t>
      </w:r>
      <w:r w:rsidRPr="00563612">
        <w:rPr>
          <w:rFonts w:ascii="Times New Roman" w:hAnsi="Times New Roman" w:cs="Times New Roman"/>
        </w:rPr>
        <w:softHyphen/>
        <w:t>ri, più o meno consapevolmente “obbligati” da questa “struttura</w:t>
      </w:r>
      <w:r w:rsidRPr="00563612">
        <w:rPr>
          <w:rFonts w:ascii="Times New Roman" w:hAnsi="Times New Roman" w:cs="Times New Roman"/>
          <w:color w:val="auto"/>
        </w:rPr>
        <w:t xml:space="preserve"> </w:t>
      </w:r>
      <w:r w:rsidRPr="00563612">
        <w:rPr>
          <w:rFonts w:ascii="Times New Roman" w:hAnsi="Times New Roman" w:cs="Times New Roman"/>
        </w:rPr>
        <w:t>teorico-pratica”, che condiziona pesantemente ogni esperienza e ogni espressione in ambito liturgico-sacramentale.</w:t>
      </w:r>
    </w:p>
    <w:p w:rsidR="005F736A" w:rsidRPr="00563612" w:rsidRDefault="005F736A" w:rsidP="00A16358">
      <w:pPr>
        <w:pStyle w:val="BodyText"/>
        <w:shd w:val="clear" w:color="auto" w:fill="auto"/>
        <w:spacing w:after="523" w:line="240" w:lineRule="auto"/>
        <w:ind w:left="40" w:right="20" w:firstLine="280"/>
        <w:rPr>
          <w:rFonts w:ascii="Times New Roman" w:hAnsi="Times New Roman" w:cs="Times New Roman"/>
          <w:sz w:val="24"/>
          <w:szCs w:val="24"/>
        </w:rPr>
      </w:pPr>
      <w:r w:rsidRPr="00563612">
        <w:rPr>
          <w:rFonts w:ascii="Times New Roman" w:hAnsi="Times New Roman" w:cs="Times New Roman"/>
          <w:sz w:val="24"/>
          <w:szCs w:val="24"/>
        </w:rPr>
        <w:t>Noi qui dobbiamo chiederci che cosa ci proponga - con grande diversità rispetto a questo paradigma di pensiero e di azione - la Costituzione Conciliare sulla liturgia. Possiamo rispondere che essa ci invita a lasciarci nutrire, sfamare, formare dall’azione di culto e ci offre una “intelligenza rituale della rivelazione e della fede”. I riti e le preghiere (“</w:t>
      </w:r>
      <w:r w:rsidRPr="00563612">
        <w:rPr>
          <w:rStyle w:val="Corpodeltesto11pt"/>
          <w:rFonts w:ascii="Times New Roman" w:hAnsi="Times New Roman" w:cs="Times New Roman"/>
          <w:sz w:val="24"/>
          <w:szCs w:val="24"/>
          <w:lang w:eastAsia="it-IT"/>
        </w:rPr>
        <w:t>ritus etpreces”</w:t>
      </w:r>
      <w:r w:rsidRPr="00563612">
        <w:rPr>
          <w:rFonts w:ascii="Times New Roman" w:hAnsi="Times New Roman" w:cs="Times New Roman"/>
          <w:sz w:val="24"/>
          <w:szCs w:val="24"/>
        </w:rPr>
        <w:t xml:space="preserve"> secondo SC 48) sono compresi come il linguaggio più elementare e insieme più profon</w:t>
      </w:r>
      <w:r w:rsidRPr="00563612">
        <w:rPr>
          <w:rFonts w:ascii="Times New Roman" w:hAnsi="Times New Roman" w:cs="Times New Roman"/>
          <w:sz w:val="24"/>
          <w:szCs w:val="24"/>
        </w:rPr>
        <w:softHyphen/>
        <w:t xml:space="preserve">do della Chiesa, come il </w:t>
      </w:r>
      <w:r w:rsidRPr="00563612">
        <w:rPr>
          <w:rStyle w:val="Corpodeltesto11pt"/>
          <w:rFonts w:ascii="Times New Roman" w:hAnsi="Times New Roman" w:cs="Times New Roman"/>
          <w:sz w:val="24"/>
          <w:szCs w:val="24"/>
          <w:lang w:eastAsia="it-IT"/>
        </w:rPr>
        <w:t>culmen et fons</w:t>
      </w:r>
      <w:r w:rsidRPr="00563612">
        <w:rPr>
          <w:rFonts w:ascii="Times New Roman" w:hAnsi="Times New Roman" w:cs="Times New Roman"/>
          <w:sz w:val="24"/>
          <w:szCs w:val="24"/>
        </w:rPr>
        <w:t xml:space="preserve"> di tutta la sua azione (SC 10). Attraverso questa rilettura dell’azione rituale come culmine e fonte, il Concilio Vaticano II propone una nuova comprensio</w:t>
      </w:r>
      <w:r w:rsidRPr="00563612">
        <w:rPr>
          <w:rFonts w:ascii="Times New Roman" w:hAnsi="Times New Roman" w:cs="Times New Roman"/>
          <w:sz w:val="24"/>
          <w:szCs w:val="24"/>
        </w:rPr>
        <w:softHyphen/>
        <w:t xml:space="preserve">ne del culto cristiano, suggerendo autorevolmente </w:t>
      </w:r>
      <w:r w:rsidRPr="00563612">
        <w:rPr>
          <w:rStyle w:val="Corpodeltesto11pt"/>
          <w:rFonts w:ascii="Times New Roman" w:hAnsi="Times New Roman" w:cs="Times New Roman"/>
          <w:sz w:val="24"/>
          <w:szCs w:val="24"/>
          <w:lang w:eastAsia="it-IT"/>
        </w:rPr>
        <w:t>non solo una lettura teologica della liturgia,</w:t>
      </w:r>
      <w:r w:rsidRPr="00563612">
        <w:rPr>
          <w:rFonts w:ascii="Times New Roman" w:hAnsi="Times New Roman" w:cs="Times New Roman"/>
          <w:sz w:val="24"/>
          <w:szCs w:val="24"/>
        </w:rPr>
        <w:t xml:space="preserve"> ma anche e anzitutto un </w:t>
      </w:r>
      <w:r w:rsidRPr="00563612">
        <w:rPr>
          <w:rStyle w:val="Corpodeltesto11pt"/>
          <w:rFonts w:ascii="Times New Roman" w:hAnsi="Times New Roman" w:cs="Times New Roman"/>
          <w:sz w:val="24"/>
          <w:szCs w:val="24"/>
          <w:lang w:eastAsia="it-IT"/>
        </w:rPr>
        <w:t>profondo rinnovamento dell’esperien</w:t>
      </w:r>
      <w:r w:rsidRPr="00563612">
        <w:rPr>
          <w:rStyle w:val="CorpodeltestoCorbel"/>
          <w:rFonts w:ascii="Times New Roman" w:hAnsi="Times New Roman" w:cs="Times New Roman"/>
          <w:sz w:val="24"/>
          <w:szCs w:val="24"/>
        </w:rPr>
        <w:t>2</w:t>
      </w:r>
      <w:r w:rsidRPr="00563612">
        <w:rPr>
          <w:rStyle w:val="Corpodeltesto11pt"/>
          <w:rFonts w:ascii="Times New Roman" w:hAnsi="Times New Roman" w:cs="Times New Roman"/>
          <w:sz w:val="24"/>
          <w:szCs w:val="24"/>
          <w:lang w:eastAsia="it-IT"/>
        </w:rPr>
        <w:t>M che la Chiesa fa della rivelazione e della fede</w:t>
      </w:r>
      <w:r w:rsidRPr="00563612">
        <w:rPr>
          <w:rFonts w:ascii="Times New Roman" w:hAnsi="Times New Roman" w:cs="Times New Roman"/>
          <w:sz w:val="24"/>
          <w:szCs w:val="24"/>
        </w:rPr>
        <w:t xml:space="preserve"> grazie alla mediazione dei propri riti.</w:t>
      </w:r>
    </w:p>
    <w:p w:rsidR="005F736A" w:rsidRPr="00563612" w:rsidRDefault="005F736A" w:rsidP="00A16358">
      <w:pPr>
        <w:pStyle w:val="Intestazione10"/>
        <w:keepNext/>
        <w:keepLines/>
        <w:shd w:val="clear" w:color="auto" w:fill="auto"/>
        <w:spacing w:before="0" w:after="215" w:line="240" w:lineRule="auto"/>
        <w:ind w:left="40"/>
        <w:rPr>
          <w:rFonts w:ascii="Times New Roman" w:hAnsi="Times New Roman" w:cs="Times New Roman"/>
          <w:sz w:val="24"/>
          <w:szCs w:val="24"/>
        </w:rPr>
      </w:pPr>
      <w:bookmarkStart w:id="0" w:name="bookmark0"/>
      <w:r w:rsidRPr="00563612">
        <w:rPr>
          <w:rFonts w:ascii="Times New Roman" w:hAnsi="Times New Roman" w:cs="Times New Roman"/>
          <w:sz w:val="24"/>
          <w:szCs w:val="24"/>
        </w:rPr>
        <w:t>Presentazione del percorso e questione liturgica</w:t>
      </w:r>
      <w:bookmarkEnd w:id="0"/>
    </w:p>
    <w:p w:rsidR="005F736A" w:rsidRPr="00563612" w:rsidRDefault="005F736A" w:rsidP="00A16358">
      <w:pPr>
        <w:pStyle w:val="BodyText"/>
        <w:shd w:val="clear" w:color="auto" w:fill="auto"/>
        <w:spacing w:line="240" w:lineRule="auto"/>
        <w:ind w:left="40" w:right="20" w:firstLine="280"/>
        <w:rPr>
          <w:rFonts w:ascii="Times New Roman" w:hAnsi="Times New Roman" w:cs="Times New Roman"/>
          <w:sz w:val="24"/>
          <w:szCs w:val="24"/>
        </w:rPr>
      </w:pPr>
      <w:r w:rsidRPr="00563612">
        <w:rPr>
          <w:rFonts w:ascii="Times New Roman" w:hAnsi="Times New Roman" w:cs="Times New Roman"/>
          <w:sz w:val="24"/>
          <w:szCs w:val="24"/>
        </w:rPr>
        <w:t>Il nostro tema, che potremmo definire il delinearsi di una “ri</w:t>
      </w:r>
      <w:r w:rsidRPr="00563612">
        <w:rPr>
          <w:rFonts w:ascii="Times New Roman" w:hAnsi="Times New Roman" w:cs="Times New Roman"/>
          <w:sz w:val="24"/>
          <w:szCs w:val="24"/>
        </w:rPr>
        <w:softHyphen/>
        <w:t>sposta teologica” alla questione liturgica emersa già nel XIX secolo, presuppone evidentemente una adeguata ermeneutica del Conci</w:t>
      </w:r>
      <w:r w:rsidRPr="00563612">
        <w:rPr>
          <w:rFonts w:ascii="Times New Roman" w:hAnsi="Times New Roman" w:cs="Times New Roman"/>
          <w:sz w:val="24"/>
          <w:szCs w:val="24"/>
        </w:rPr>
        <w:softHyphen/>
        <w:t>lio Vaticano II</w:t>
      </w:r>
      <w:r w:rsidRPr="00563612">
        <w:rPr>
          <w:rFonts w:ascii="Times New Roman" w:hAnsi="Times New Roman" w:cs="Times New Roman"/>
          <w:sz w:val="24"/>
          <w:szCs w:val="24"/>
          <w:vertAlign w:val="superscript"/>
        </w:rPr>
        <w:footnoteReference w:id="2"/>
      </w:r>
      <w:r w:rsidRPr="00563612">
        <w:rPr>
          <w:rFonts w:ascii="Times New Roman" w:hAnsi="Times New Roman" w:cs="Times New Roman"/>
          <w:sz w:val="24"/>
          <w:szCs w:val="24"/>
        </w:rPr>
        <w:t>: questa ammissione ci fa comprendere che solo una determinata ermeneutica del Concilio può aiutare a cogliere il tema che stiamo affrontando. Infatti, se ci collochiamo di fronte al Vaticano II con un’ermeneutica della pura continuità, rischia</w:t>
      </w:r>
      <w:r w:rsidRPr="00563612">
        <w:rPr>
          <w:rFonts w:ascii="Times New Roman" w:hAnsi="Times New Roman" w:cs="Times New Roman"/>
          <w:sz w:val="24"/>
          <w:szCs w:val="24"/>
        </w:rPr>
        <w:softHyphen/>
        <w:t>mo di non accorgerci neppure della rilevanza del tema che qui vogliamo studiare</w:t>
      </w:r>
      <w:r w:rsidRPr="00563612">
        <w:rPr>
          <w:rFonts w:ascii="Times New Roman" w:hAnsi="Times New Roman" w:cs="Times New Roman"/>
          <w:sz w:val="24"/>
          <w:szCs w:val="24"/>
          <w:vertAlign w:val="superscript"/>
        </w:rPr>
        <w:footnoteReference w:id="3"/>
      </w:r>
      <w:r w:rsidRPr="00563612">
        <w:rPr>
          <w:rFonts w:ascii="Times New Roman" w:hAnsi="Times New Roman" w:cs="Times New Roman"/>
          <w:sz w:val="24"/>
          <w:szCs w:val="24"/>
        </w:rPr>
        <w:t>. Il che non significa che sia necessaria un’erme</w:t>
      </w:r>
      <w:r w:rsidRPr="00563612">
        <w:rPr>
          <w:rFonts w:ascii="Times New Roman" w:hAnsi="Times New Roman" w:cs="Times New Roman"/>
          <w:sz w:val="24"/>
          <w:szCs w:val="24"/>
        </w:rPr>
        <w:softHyphen/>
        <w:t>neutica teorico-pratica”, che condiziona pesantemente ogni esperienza e ogni espressione in ambito liturgico-sacramentale.</w:t>
      </w:r>
    </w:p>
    <w:p w:rsidR="005F736A" w:rsidRPr="00563612" w:rsidRDefault="005F736A" w:rsidP="00A16358">
      <w:pPr>
        <w:pStyle w:val="BodyText"/>
        <w:shd w:val="clear" w:color="auto" w:fill="auto"/>
        <w:spacing w:after="523" w:line="240" w:lineRule="auto"/>
        <w:ind w:left="40" w:right="40" w:firstLine="280"/>
        <w:rPr>
          <w:rFonts w:ascii="Times New Roman" w:hAnsi="Times New Roman" w:cs="Times New Roman"/>
          <w:sz w:val="24"/>
          <w:szCs w:val="24"/>
        </w:rPr>
      </w:pPr>
      <w:r w:rsidRPr="00563612">
        <w:rPr>
          <w:rFonts w:ascii="Times New Roman" w:hAnsi="Times New Roman" w:cs="Times New Roman"/>
          <w:sz w:val="24"/>
          <w:szCs w:val="24"/>
        </w:rPr>
        <w:t>Noi qui dobbiamo chiederci che cosa ci proponga - con grande diversità rispetto a questo paradigma di pensiero e di azione - la Costituzione Conciliare sulla liturgia. Possiamo rispondere che essa ci invita a lasciarci nutrire, sfamare, formare dall’azione di culto e ci offre una “intelligenza rituale della rivelazione e della fede”. I riti e le preghiere (“</w:t>
      </w:r>
      <w:r w:rsidRPr="00563612">
        <w:rPr>
          <w:rStyle w:val="Corpodeltesto11pt"/>
          <w:rFonts w:ascii="Times New Roman" w:hAnsi="Times New Roman" w:cs="Times New Roman"/>
          <w:sz w:val="24"/>
          <w:szCs w:val="24"/>
          <w:lang w:eastAsia="it-IT"/>
        </w:rPr>
        <w:t>ritus etpreces</w:t>
      </w:r>
      <w:r w:rsidRPr="00563612">
        <w:rPr>
          <w:rFonts w:ascii="Times New Roman" w:hAnsi="Times New Roman" w:cs="Times New Roman"/>
          <w:sz w:val="24"/>
          <w:szCs w:val="24"/>
        </w:rPr>
        <w:t>” secondo SC 48) sono compresi come il linguaggio più elementare e insieme più profon</w:t>
      </w:r>
      <w:r w:rsidRPr="00563612">
        <w:rPr>
          <w:rFonts w:ascii="Times New Roman" w:hAnsi="Times New Roman" w:cs="Times New Roman"/>
          <w:sz w:val="24"/>
          <w:szCs w:val="24"/>
        </w:rPr>
        <w:softHyphen/>
        <w:t xml:space="preserve">do della Chiesa, come il </w:t>
      </w:r>
      <w:r w:rsidRPr="00563612">
        <w:rPr>
          <w:rStyle w:val="Corpodeltesto11pt"/>
          <w:rFonts w:ascii="Times New Roman" w:hAnsi="Times New Roman" w:cs="Times New Roman"/>
          <w:sz w:val="24"/>
          <w:szCs w:val="24"/>
          <w:lang w:eastAsia="it-IT"/>
        </w:rPr>
        <w:t>culmen et fons</w:t>
      </w:r>
      <w:r w:rsidRPr="00563612">
        <w:rPr>
          <w:rFonts w:ascii="Times New Roman" w:hAnsi="Times New Roman" w:cs="Times New Roman"/>
          <w:sz w:val="24"/>
          <w:szCs w:val="24"/>
        </w:rPr>
        <w:t xml:space="preserve"> di tutta la sua azione (SC 10). Attraverso questa rilettura dell’azione rituale come culmine e fonte, il Concilio Vaticano II propone una nuova comprensio</w:t>
      </w:r>
      <w:r w:rsidRPr="00563612">
        <w:rPr>
          <w:rFonts w:ascii="Times New Roman" w:hAnsi="Times New Roman" w:cs="Times New Roman"/>
          <w:sz w:val="24"/>
          <w:szCs w:val="24"/>
        </w:rPr>
        <w:softHyphen/>
        <w:t xml:space="preserve">ne del culto cristiano, suggerendo autorevolmente </w:t>
      </w:r>
      <w:r w:rsidRPr="00563612">
        <w:rPr>
          <w:rStyle w:val="Corpodeltesto11pt"/>
          <w:rFonts w:ascii="Times New Roman" w:hAnsi="Times New Roman" w:cs="Times New Roman"/>
          <w:sz w:val="24"/>
          <w:szCs w:val="24"/>
          <w:lang w:eastAsia="it-IT"/>
        </w:rPr>
        <w:t>non solo una lettura teologica della liturgia,</w:t>
      </w:r>
      <w:r w:rsidRPr="00563612">
        <w:rPr>
          <w:rFonts w:ascii="Times New Roman" w:hAnsi="Times New Roman" w:cs="Times New Roman"/>
          <w:sz w:val="24"/>
          <w:szCs w:val="24"/>
        </w:rPr>
        <w:t xml:space="preserve"> ma anche e anzitutto un </w:t>
      </w:r>
      <w:r w:rsidRPr="00563612">
        <w:rPr>
          <w:rStyle w:val="Corpodeltesto11pt"/>
          <w:rFonts w:ascii="Times New Roman" w:hAnsi="Times New Roman" w:cs="Times New Roman"/>
          <w:sz w:val="24"/>
          <w:szCs w:val="24"/>
          <w:lang w:eastAsia="it-IT"/>
        </w:rPr>
        <w:t>profondo rinnovamento dell’esperienza che la Chiesa fa della rivelazione e della fede</w:t>
      </w:r>
      <w:r w:rsidRPr="00563612">
        <w:rPr>
          <w:rFonts w:ascii="Times New Roman" w:hAnsi="Times New Roman" w:cs="Times New Roman"/>
          <w:sz w:val="24"/>
          <w:szCs w:val="24"/>
        </w:rPr>
        <w:t xml:space="preserve"> grazie alla mediazione dei propri riti.</w:t>
      </w:r>
    </w:p>
    <w:p w:rsidR="005F736A" w:rsidRPr="00563612" w:rsidRDefault="005F736A" w:rsidP="00A16358">
      <w:pPr>
        <w:pStyle w:val="Intestazione10"/>
        <w:keepNext/>
        <w:keepLines/>
        <w:shd w:val="clear" w:color="auto" w:fill="auto"/>
        <w:spacing w:before="0" w:after="215" w:line="240" w:lineRule="auto"/>
        <w:ind w:left="40"/>
        <w:rPr>
          <w:rFonts w:ascii="Times New Roman" w:hAnsi="Times New Roman" w:cs="Times New Roman"/>
          <w:sz w:val="24"/>
          <w:szCs w:val="24"/>
        </w:rPr>
      </w:pPr>
      <w:bookmarkStart w:id="1" w:name="bookmark1"/>
      <w:r w:rsidRPr="00563612">
        <w:rPr>
          <w:rFonts w:ascii="Times New Roman" w:hAnsi="Times New Roman" w:cs="Times New Roman"/>
          <w:sz w:val="24"/>
          <w:szCs w:val="24"/>
        </w:rPr>
        <w:t>Presentazione del percorso e questione liturgica</w:t>
      </w:r>
      <w:bookmarkEnd w:id="1"/>
    </w:p>
    <w:p w:rsidR="005F736A" w:rsidRPr="00563612" w:rsidRDefault="005F736A" w:rsidP="00A16358">
      <w:pPr>
        <w:pStyle w:val="BodyText"/>
        <w:shd w:val="clear" w:color="auto" w:fill="auto"/>
        <w:spacing w:line="240" w:lineRule="auto"/>
        <w:ind w:left="40" w:right="40" w:firstLine="280"/>
        <w:rPr>
          <w:rFonts w:ascii="Times New Roman" w:hAnsi="Times New Roman" w:cs="Times New Roman"/>
          <w:sz w:val="24"/>
          <w:szCs w:val="24"/>
        </w:rPr>
      </w:pPr>
      <w:r w:rsidRPr="00563612">
        <w:rPr>
          <w:rFonts w:ascii="Times New Roman" w:hAnsi="Times New Roman" w:cs="Times New Roman"/>
          <w:sz w:val="24"/>
          <w:szCs w:val="24"/>
        </w:rPr>
        <w:t>Il nostro tema, che potremmo definire il delinearsi di una “ri</w:t>
      </w:r>
      <w:r w:rsidRPr="00563612">
        <w:rPr>
          <w:rFonts w:ascii="Times New Roman" w:hAnsi="Times New Roman" w:cs="Times New Roman"/>
          <w:sz w:val="24"/>
          <w:szCs w:val="24"/>
        </w:rPr>
        <w:softHyphen/>
        <w:t>sposta teologica” alla questione liturgica emersa già nel XIX secolo, presuppone evidentemente una adeguata ermeneutica del Conci</w:t>
      </w:r>
      <w:r w:rsidRPr="00563612">
        <w:rPr>
          <w:rFonts w:ascii="Times New Roman" w:hAnsi="Times New Roman" w:cs="Times New Roman"/>
          <w:sz w:val="24"/>
          <w:szCs w:val="24"/>
        </w:rPr>
        <w:softHyphen/>
        <w:t>lio Vaticano II</w:t>
      </w:r>
      <w:r w:rsidRPr="00563612">
        <w:rPr>
          <w:rFonts w:ascii="Times New Roman" w:hAnsi="Times New Roman" w:cs="Times New Roman"/>
          <w:sz w:val="24"/>
          <w:szCs w:val="24"/>
          <w:vertAlign w:val="superscript"/>
        </w:rPr>
        <w:footnoteReference w:id="4"/>
      </w:r>
      <w:r w:rsidRPr="00563612">
        <w:rPr>
          <w:rFonts w:ascii="Times New Roman" w:hAnsi="Times New Roman" w:cs="Times New Roman"/>
          <w:sz w:val="24"/>
          <w:szCs w:val="24"/>
        </w:rPr>
        <w:t>: questa ammissione ci fa comprendere che solo una determinata ermeneutica del Concilio può aiutare a cogliere il tema che stiamo affrontando. Infatti, se ci collochiamo di fronte al Vaticano II con un’ermeneutica della pura continuità, rischia</w:t>
      </w:r>
      <w:r w:rsidRPr="00563612">
        <w:rPr>
          <w:rFonts w:ascii="Times New Roman" w:hAnsi="Times New Roman" w:cs="Times New Roman"/>
          <w:sz w:val="24"/>
          <w:szCs w:val="24"/>
        </w:rPr>
        <w:softHyphen/>
        <w:t>mo di non accorgerci neppure della rilevanza del tema che qui vogliamo studiare</w:t>
      </w:r>
      <w:r w:rsidRPr="00563612">
        <w:rPr>
          <w:rFonts w:ascii="Times New Roman" w:hAnsi="Times New Roman" w:cs="Times New Roman"/>
          <w:sz w:val="24"/>
          <w:szCs w:val="24"/>
          <w:vertAlign w:val="superscript"/>
        </w:rPr>
        <w:footnoteReference w:id="5"/>
      </w:r>
      <w:r w:rsidRPr="00563612">
        <w:rPr>
          <w:rFonts w:ascii="Times New Roman" w:hAnsi="Times New Roman" w:cs="Times New Roman"/>
          <w:sz w:val="24"/>
          <w:szCs w:val="24"/>
        </w:rPr>
        <w:t>. Il che non significa che sia necessaria un’erme</w:t>
      </w:r>
      <w:r w:rsidRPr="00563612">
        <w:rPr>
          <w:rFonts w:ascii="Times New Roman" w:hAnsi="Times New Roman" w:cs="Times New Roman"/>
          <w:sz w:val="24"/>
          <w:szCs w:val="24"/>
        </w:rPr>
        <w:softHyphen/>
        <w:t xml:space="preserve">neutica dell’assoluta discontinuità — tanto dannosa quanto quella della mera continuità: piuttosto </w:t>
      </w:r>
      <w:r w:rsidRPr="00563612">
        <w:rPr>
          <w:rStyle w:val="Corpodeltesto11pt"/>
          <w:rFonts w:ascii="Times New Roman" w:hAnsi="Times New Roman" w:cs="Times New Roman"/>
          <w:sz w:val="24"/>
          <w:szCs w:val="24"/>
          <w:lang w:eastAsia="it-IT"/>
        </w:rPr>
        <w:t>ci sarà utile quella ermeneutica che presuppone una certa discontinuità al servizio della “continuità della tradizione” e.</w:t>
      </w:r>
      <w:r w:rsidRPr="00563612">
        <w:rPr>
          <w:rFonts w:ascii="Times New Roman" w:hAnsi="Times New Roman" w:cs="Times New Roman"/>
          <w:sz w:val="24"/>
          <w:szCs w:val="24"/>
        </w:rPr>
        <w:t xml:space="preserve"> che Benedetto XVI ha definito autorevolmente “ermeneutica della riforma”.</w:t>
      </w:r>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Dentro questa “ermeneutica della riforma” (e quindi di una certa continuità al prezzo di una certa discontinuità), che svilup</w:t>
      </w:r>
      <w:r w:rsidRPr="00563612">
        <w:rPr>
          <w:rFonts w:ascii="Times New Roman" w:hAnsi="Times New Roman" w:cs="Times New Roman"/>
          <w:sz w:val="24"/>
          <w:szCs w:val="24"/>
        </w:rPr>
        <w:softHyphen/>
        <w:t xml:space="preserve">però nel §.1, cercherò di far capire quelli che, a mio parere, sono i due lati fondamentali della novità circa il tema del rapporto tra liturgia e teologia: si tratta di una </w:t>
      </w:r>
      <w:r w:rsidRPr="00563612">
        <w:rPr>
          <w:rStyle w:val="Corpodeltesto11pt"/>
          <w:rFonts w:ascii="Times New Roman" w:hAnsi="Times New Roman" w:cs="Times New Roman"/>
          <w:sz w:val="24"/>
          <w:szCs w:val="24"/>
          <w:lang w:eastAsia="it-IT"/>
        </w:rPr>
        <w:t>novità di linguaggio</w:t>
      </w:r>
      <w:r w:rsidRPr="00563612">
        <w:rPr>
          <w:rFonts w:ascii="Times New Roman" w:hAnsi="Times New Roman" w:cs="Times New Roman"/>
          <w:sz w:val="24"/>
          <w:szCs w:val="24"/>
        </w:rPr>
        <w:t xml:space="preserve"> e di una </w:t>
      </w:r>
      <w:r w:rsidRPr="00563612">
        <w:rPr>
          <w:rStyle w:val="Corpodeltesto11pt"/>
          <w:rFonts w:ascii="Times New Roman" w:hAnsi="Times New Roman" w:cs="Times New Roman"/>
          <w:sz w:val="24"/>
          <w:szCs w:val="24"/>
          <w:lang w:eastAsia="it-IT"/>
        </w:rPr>
        <w:t>novità di azione.</w:t>
      </w:r>
      <w:r w:rsidRPr="00563612">
        <w:rPr>
          <w:rFonts w:ascii="Times New Roman" w:hAnsi="Times New Roman" w:cs="Times New Roman"/>
          <w:sz w:val="24"/>
          <w:szCs w:val="24"/>
        </w:rPr>
        <w:t xml:space="preserve"> La liturgia è teologia se noi cambiamo il nostro modo di pensare il rito mediante un profondo ripensamento del linguaggio e dell’azione (cfr. §.2). Su questo piano bisogna fare molta attenzione a pensare che il fatto di recepire il Concilio sia soltanto una questione di buona volontà. Certo, è necessaria an</w:t>
      </w:r>
      <w:r w:rsidRPr="00563612">
        <w:rPr>
          <w:rFonts w:ascii="Times New Roman" w:hAnsi="Times New Roman" w:cs="Times New Roman"/>
          <w:sz w:val="24"/>
          <w:szCs w:val="24"/>
        </w:rPr>
        <w:softHyphen/>
        <w:t>che la buona volontà, ma occorre anche — e io direi soprattutto</w:t>
      </w:r>
    </w:p>
    <w:p w:rsidR="005F736A" w:rsidRPr="00563612" w:rsidRDefault="005F736A" w:rsidP="00A16358">
      <w:pPr>
        <w:pStyle w:val="BodyText"/>
        <w:numPr>
          <w:ilvl w:val="0"/>
          <w:numId w:val="1"/>
        </w:numPr>
        <w:shd w:val="clear" w:color="auto" w:fill="auto"/>
        <w:tabs>
          <w:tab w:val="left" w:pos="139"/>
        </w:tabs>
        <w:spacing w:line="240" w:lineRule="auto"/>
        <w:ind w:right="20"/>
        <w:rPr>
          <w:rFonts w:ascii="Times New Roman" w:hAnsi="Times New Roman" w:cs="Times New Roman"/>
          <w:sz w:val="24"/>
          <w:szCs w:val="24"/>
        </w:rPr>
      </w:pPr>
      <w:r w:rsidRPr="00563612">
        <w:rPr>
          <w:rFonts w:ascii="Times New Roman" w:hAnsi="Times New Roman" w:cs="Times New Roman"/>
          <w:sz w:val="24"/>
          <w:szCs w:val="24"/>
        </w:rPr>
        <w:t xml:space="preserve">una teoria adeguata. Se non elaboriamo una </w:t>
      </w:r>
      <w:r w:rsidRPr="00563612">
        <w:rPr>
          <w:rStyle w:val="Corpodeltesto11pt"/>
          <w:rFonts w:ascii="Times New Roman" w:hAnsi="Times New Roman" w:cs="Times New Roman"/>
          <w:sz w:val="24"/>
          <w:szCs w:val="24"/>
          <w:lang w:eastAsia="it-IT"/>
        </w:rPr>
        <w:t>adeguata teoria del rinnovamento liturgico —</w:t>
      </w:r>
      <w:r w:rsidRPr="00563612">
        <w:rPr>
          <w:rFonts w:ascii="Times New Roman" w:hAnsi="Times New Roman" w:cs="Times New Roman"/>
          <w:sz w:val="24"/>
          <w:szCs w:val="24"/>
        </w:rPr>
        <w:t xml:space="preserve"> cosa che comunque stiamo facendo or</w:t>
      </w:r>
      <w:r w:rsidRPr="00563612">
        <w:rPr>
          <w:rFonts w:ascii="Times New Roman" w:hAnsi="Times New Roman" w:cs="Times New Roman"/>
          <w:sz w:val="24"/>
          <w:szCs w:val="24"/>
        </w:rPr>
        <w:softHyphen/>
        <w:t>mai da molti anni -, non sapremo cosa farcene delle nuove litur</w:t>
      </w:r>
      <w:r w:rsidRPr="00563612">
        <w:rPr>
          <w:rFonts w:ascii="Times New Roman" w:hAnsi="Times New Roman" w:cs="Times New Roman"/>
          <w:sz w:val="24"/>
          <w:szCs w:val="24"/>
        </w:rPr>
        <w:softHyphen/>
        <w:t>gie, finendo per usarle male e per abitarle a sproposito.</w:t>
      </w:r>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 xml:space="preserve">Per questo motivo toccherò, quasi </w:t>
      </w:r>
      <w:r w:rsidRPr="00563612">
        <w:rPr>
          <w:rStyle w:val="Corpodeltesto11pt"/>
          <w:rFonts w:ascii="Times New Roman" w:hAnsi="Times New Roman" w:cs="Times New Roman"/>
          <w:sz w:val="24"/>
          <w:szCs w:val="24"/>
          <w:lang w:eastAsia="it-IT"/>
        </w:rPr>
        <w:t>en passant,</w:t>
      </w:r>
      <w:r w:rsidRPr="00563612">
        <w:rPr>
          <w:rFonts w:ascii="Times New Roman" w:hAnsi="Times New Roman" w:cs="Times New Roman"/>
          <w:sz w:val="24"/>
          <w:szCs w:val="24"/>
        </w:rPr>
        <w:t xml:space="preserve"> alcuni </w:t>
      </w:r>
      <w:r w:rsidRPr="00563612">
        <w:rPr>
          <w:rStyle w:val="Corpodeltesto11pt"/>
          <w:rFonts w:ascii="Times New Roman" w:hAnsi="Times New Roman" w:cs="Times New Roman"/>
          <w:sz w:val="24"/>
          <w:szCs w:val="24"/>
          <w:lang w:eastAsia="it-IT"/>
        </w:rPr>
        <w:t>luoghi co</w:t>
      </w:r>
      <w:r w:rsidRPr="00563612">
        <w:rPr>
          <w:rStyle w:val="Corpodeltesto11pt"/>
          <w:rFonts w:ascii="Times New Roman" w:hAnsi="Times New Roman" w:cs="Times New Roman"/>
          <w:sz w:val="24"/>
          <w:szCs w:val="24"/>
          <w:lang w:eastAsia="it-IT"/>
        </w:rPr>
        <w:softHyphen/>
        <w:t>muni</w:t>
      </w:r>
      <w:r w:rsidRPr="00563612">
        <w:rPr>
          <w:rFonts w:ascii="Times New Roman" w:hAnsi="Times New Roman" w:cs="Times New Roman"/>
          <w:sz w:val="24"/>
          <w:szCs w:val="24"/>
        </w:rPr>
        <w:t xml:space="preserve"> del dibattito recente (cfr. §.3), dai quali emergerà in modo lampante la tendenziale incomprensione di “quello che è accaduto al Concilio” (O’Malley): sia le teorie che sottolineano che la litur</w:t>
      </w:r>
      <w:r w:rsidRPr="00563612">
        <w:rPr>
          <w:rFonts w:ascii="Times New Roman" w:hAnsi="Times New Roman" w:cs="Times New Roman"/>
          <w:sz w:val="24"/>
          <w:szCs w:val="24"/>
        </w:rPr>
        <w:softHyphen/>
        <w:t>gia vuole il “primato di Dio”, sia le teorie che contrappongono continuamente la dimensione interiore e quella esteriore, fallisco</w:t>
      </w:r>
      <w:r w:rsidRPr="00563612">
        <w:rPr>
          <w:rFonts w:ascii="Times New Roman" w:hAnsi="Times New Roman" w:cs="Times New Roman"/>
          <w:sz w:val="24"/>
          <w:szCs w:val="24"/>
        </w:rPr>
        <w:softHyphen/>
        <w:t>no irrimediabilmente nel tentare di “presentare” mediante tali ca</w:t>
      </w:r>
      <w:r w:rsidRPr="00563612">
        <w:rPr>
          <w:rFonts w:ascii="Times New Roman" w:hAnsi="Times New Roman" w:cs="Times New Roman"/>
          <w:sz w:val="24"/>
          <w:szCs w:val="24"/>
        </w:rPr>
        <w:softHyphen/>
        <w:t>tegorie la novità conciliare. Se vissuti dentro queste logiche inade</w:t>
      </w:r>
      <w:r w:rsidRPr="00563612">
        <w:rPr>
          <w:rFonts w:ascii="Times New Roman" w:hAnsi="Times New Roman" w:cs="Times New Roman"/>
          <w:sz w:val="24"/>
          <w:szCs w:val="24"/>
        </w:rPr>
        <w:softHyphen/>
        <w:t>guate, tutti i nuovi riti non acquisiscono nessuna nuova evidenza, anzi, è come se non fossero mai stati veramente rivisti e ripensati</w:t>
      </w:r>
      <w:r w:rsidRPr="00563612">
        <w:rPr>
          <w:rFonts w:ascii="Times New Roman" w:hAnsi="Times New Roman" w:cs="Times New Roman"/>
          <w:sz w:val="24"/>
          <w:szCs w:val="24"/>
          <w:vertAlign w:val="superscript"/>
        </w:rPr>
        <w:footnoteReference w:id="6"/>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Per chiarire meglio questo “metodo conciliare”, nella parte fi</w:t>
      </w:r>
      <w:r w:rsidRPr="00563612">
        <w:rPr>
          <w:rFonts w:ascii="Times New Roman" w:hAnsi="Times New Roman" w:cs="Times New Roman"/>
          <w:sz w:val="24"/>
          <w:szCs w:val="24"/>
        </w:rPr>
        <w:softHyphen/>
        <w:t xml:space="preserve">nale della mia riflessione farò un esempio di questo </w:t>
      </w:r>
      <w:r w:rsidRPr="00563612">
        <w:rPr>
          <w:rStyle w:val="Corpodeltesto11pt"/>
          <w:rFonts w:ascii="Times New Roman" w:hAnsi="Times New Roman" w:cs="Times New Roman"/>
          <w:sz w:val="24"/>
          <w:szCs w:val="24"/>
          <w:lang w:eastAsia="it-IT"/>
        </w:rPr>
        <w:t>nuovo paradig</w:t>
      </w:r>
      <w:r w:rsidRPr="00563612">
        <w:rPr>
          <w:rStyle w:val="Corpodeltesto11pt"/>
          <w:rFonts w:ascii="Times New Roman" w:hAnsi="Times New Roman" w:cs="Times New Roman"/>
          <w:sz w:val="24"/>
          <w:szCs w:val="24"/>
          <w:lang w:eastAsia="it-IT"/>
        </w:rPr>
        <w:softHyphen/>
        <w:t>ma di comprensione teologica del rito cristiano,</w:t>
      </w:r>
      <w:r w:rsidRPr="00563612">
        <w:rPr>
          <w:rFonts w:ascii="Times New Roman" w:hAnsi="Times New Roman" w:cs="Times New Roman"/>
          <w:sz w:val="24"/>
          <w:szCs w:val="24"/>
        </w:rPr>
        <w:t xml:space="preserve"> studiando il ruolo del </w:t>
      </w:r>
      <w:r w:rsidRPr="00563612">
        <w:rPr>
          <w:rStyle w:val="Corpodeltesto11pt"/>
          <w:rFonts w:ascii="Times New Roman" w:hAnsi="Times New Roman" w:cs="Times New Roman"/>
          <w:sz w:val="24"/>
          <w:szCs w:val="24"/>
          <w:lang w:eastAsia="it-IT"/>
        </w:rPr>
        <w:t>tatto</w:t>
      </w:r>
      <w:r w:rsidRPr="00563612">
        <w:rPr>
          <w:rFonts w:ascii="Times New Roman" w:hAnsi="Times New Roman" w:cs="Times New Roman"/>
          <w:sz w:val="24"/>
          <w:szCs w:val="24"/>
        </w:rPr>
        <w:t xml:space="preserve"> nella liturgia (cfr. §.4): nella sua </w:t>
      </w:r>
      <w:r w:rsidRPr="00563612">
        <w:rPr>
          <w:rStyle w:val="Corpodeltesto11pt"/>
          <w:rFonts w:ascii="Times New Roman" w:hAnsi="Times New Roman" w:cs="Times New Roman"/>
          <w:sz w:val="24"/>
          <w:szCs w:val="24"/>
          <w:lang w:eastAsia="it-IT"/>
        </w:rPr>
        <w:t>Summa Theologiae</w:t>
      </w:r>
      <w:r w:rsidRPr="00563612">
        <w:rPr>
          <w:rFonts w:ascii="Times New Roman" w:hAnsi="Times New Roman" w:cs="Times New Roman"/>
          <w:sz w:val="24"/>
          <w:szCs w:val="24"/>
        </w:rPr>
        <w:t xml:space="preserve"> S. Tommaso d’Aquino dice che </w:t>
      </w:r>
      <w:r w:rsidRPr="00563612">
        <w:rPr>
          <w:rStyle w:val="Corpodeltesto11pt"/>
          <w:rFonts w:ascii="Times New Roman" w:hAnsi="Times New Roman" w:cs="Times New Roman"/>
          <w:sz w:val="24"/>
          <w:szCs w:val="24"/>
          <w:lang w:eastAsia="it-IT"/>
        </w:rPr>
        <w:t xml:space="preserve">il tatto è il fondamento di ogni senso, </w:t>
      </w:r>
      <w:r w:rsidRPr="00563612">
        <w:rPr>
          <w:rFonts w:ascii="Times New Roman" w:hAnsi="Times New Roman" w:cs="Times New Roman"/>
          <w:sz w:val="24"/>
          <w:szCs w:val="24"/>
        </w:rPr>
        <w:t>e lo dice sia in senso stretto, sia in senso lato: in altri termini, al fondo di ogni significato c’è il tatto. Questa è una delle afferma</w:t>
      </w:r>
      <w:r w:rsidRPr="00563612">
        <w:rPr>
          <w:rFonts w:ascii="Times New Roman" w:hAnsi="Times New Roman" w:cs="Times New Roman"/>
          <w:sz w:val="24"/>
          <w:szCs w:val="24"/>
        </w:rPr>
        <w:softHyphen/>
        <w:t>zioni che la liturgia di per sé conosce meglio, fin dal tempo più antico, ma è anche una delle asserzioni che facciamo più fatica a recuperare, a causa della nostra cultura teologica profondamen</w:t>
      </w:r>
      <w:r w:rsidRPr="00563612">
        <w:rPr>
          <w:rFonts w:ascii="Times New Roman" w:hAnsi="Times New Roman" w:cs="Times New Roman"/>
          <w:sz w:val="24"/>
          <w:szCs w:val="24"/>
        </w:rPr>
        <w:softHyphen/>
        <w:t xml:space="preserve">te intellettualistica. Tale cultura ci ha abituati a pensare che noi eventualmente possiamo “aggiungere” il tatto in occasione delle solennità o per esigenze particolari. Fare “la cosa essenziale”, cioè fare solo ciò che è prescritto, è un modo di celebrare (e di credere) senza tatto, che non istituisce nessun contatto a nessun livello, se non con ciò che sta scritto: </w:t>
      </w:r>
      <w:r w:rsidRPr="00563612">
        <w:rPr>
          <w:rStyle w:val="Corpodeltesto11pt"/>
          <w:rFonts w:ascii="Times New Roman" w:hAnsi="Times New Roman" w:cs="Times New Roman"/>
          <w:sz w:val="24"/>
          <w:szCs w:val="24"/>
          <w:lang w:eastAsia="it-IT"/>
        </w:rPr>
        <w:t>l’esecuzione estrinseca di tutte le rubriche è l’orizzonte “povero”del nostro celebrare.</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Questo è ciò che la tradizione ci ha consegnato e che da alme</w:t>
      </w:r>
      <w:r w:rsidRPr="00563612">
        <w:rPr>
          <w:rFonts w:ascii="Times New Roman" w:hAnsi="Times New Roman" w:cs="Times New Roman"/>
          <w:sz w:val="24"/>
          <w:szCs w:val="24"/>
        </w:rPr>
        <w:softHyphen/>
        <w:t>no due secoli è entrato in una grave crisi, a causa di fattori fonda</w:t>
      </w:r>
      <w:r w:rsidRPr="00563612">
        <w:rPr>
          <w:rFonts w:ascii="Times New Roman" w:hAnsi="Times New Roman" w:cs="Times New Roman"/>
          <w:sz w:val="24"/>
          <w:szCs w:val="24"/>
        </w:rPr>
        <w:softHyphen/>
        <w:t>mentalmente extra-liturgici (culturali, sociali, politici, ideologici). Ci stiamo lentamente emancipando dalla cattività vissuta da una Chiesa che quando celebra ritiene di potersi dispensare dal tatto. Recuperare il tatto, però, ha bisogno non solo di pratiche adegua</w:t>
      </w:r>
      <w:r w:rsidRPr="00563612">
        <w:rPr>
          <w:rFonts w:ascii="Times New Roman" w:hAnsi="Times New Roman" w:cs="Times New Roman"/>
          <w:sz w:val="24"/>
          <w:szCs w:val="24"/>
        </w:rPr>
        <w:softHyphen/>
        <w:t>te ma di teorie fondate e convincenti. Ed è questo il livello su cui oggi si deve lavorare col maggiore rigore di cui siamo capaci.</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Questo compito, tuttavia, conosce ostacoli non piccoli proprio interni alla stessa tradizione teologica. Anche in questo caso spe</w:t>
      </w:r>
      <w:r w:rsidRPr="00563612">
        <w:rPr>
          <w:rFonts w:ascii="Times New Roman" w:hAnsi="Times New Roman" w:cs="Times New Roman"/>
          <w:sz w:val="24"/>
          <w:szCs w:val="24"/>
        </w:rPr>
        <w:softHyphen/>
        <w:t>rimentiamo che la tradizione può tornare ad essere “sana” solo se accetta un legittimo e faticoso progresso, anche in teologia. Come ho già detto, il rapporto tra teologia e liturgia viene classicamente risolto in modo apparentemente brillante: si attribuisce alla teo</w:t>
      </w:r>
      <w:r w:rsidRPr="00563612">
        <w:rPr>
          <w:rFonts w:ascii="Times New Roman" w:hAnsi="Times New Roman" w:cs="Times New Roman"/>
          <w:sz w:val="24"/>
          <w:szCs w:val="24"/>
        </w:rPr>
        <w:softHyphen/>
        <w:t xml:space="preserve">logia un ruolo che ha a che fare con la verità e che viene colta dall’intelletto, mentre la liturgia avrebbe a che fare con la pratica e, al massimo, avrebbe bisogno di discipline, di norme, di rubriche. Abbiamo una tradizione che, sia pure dentro sintesi più geniali o dentro le forme comuni della consapevolezza ecclesiale, ha vissuto di rendita con questo doppio livello di accesso ai riti cristiani: per quanto riguarda la liturgia bisognava conoscere tutte le </w:t>
      </w:r>
      <w:r w:rsidRPr="00563612">
        <w:rPr>
          <w:rStyle w:val="Corpodeltesto11pt"/>
          <w:rFonts w:ascii="Times New Roman" w:hAnsi="Times New Roman" w:cs="Times New Roman"/>
          <w:sz w:val="24"/>
          <w:szCs w:val="24"/>
          <w:lang w:eastAsia="it-IT"/>
        </w:rPr>
        <w:t>regole dei segni,</w:t>
      </w:r>
      <w:r w:rsidRPr="00563612">
        <w:rPr>
          <w:rFonts w:ascii="Times New Roman" w:hAnsi="Times New Roman" w:cs="Times New Roman"/>
          <w:sz w:val="24"/>
          <w:szCs w:val="24"/>
        </w:rPr>
        <w:t xml:space="preserve"> mentre per quanto riguarda la teologia occorreva conoscere la </w:t>
      </w:r>
      <w:r w:rsidRPr="00563612">
        <w:rPr>
          <w:rStyle w:val="Corpodeltesto11pt"/>
          <w:rFonts w:ascii="Times New Roman" w:hAnsi="Times New Roman" w:cs="Times New Roman"/>
          <w:sz w:val="24"/>
          <w:szCs w:val="24"/>
          <w:lang w:eastAsia="it-IT"/>
        </w:rPr>
        <w:t>verità dei significati.</w:t>
      </w:r>
      <w:r w:rsidRPr="00563612">
        <w:rPr>
          <w:rFonts w:ascii="Times New Roman" w:hAnsi="Times New Roman" w:cs="Times New Roman"/>
          <w:sz w:val="24"/>
          <w:szCs w:val="24"/>
        </w:rPr>
        <w:t xml:space="preserve"> In tal modo abbiamo costruito un “sapere circa il sacramento” - del battesimo, dell’eucaristia, o anche della liturgia delle Ore - che si presenta oggi come un </w:t>
      </w:r>
      <w:r w:rsidRPr="00563612">
        <w:rPr>
          <w:rStyle w:val="Corpodeltesto11pt"/>
          <w:rFonts w:ascii="Times New Roman" w:hAnsi="Times New Roman" w:cs="Times New Roman"/>
          <w:sz w:val="24"/>
          <w:szCs w:val="24"/>
          <w:lang w:eastAsia="it-IT"/>
        </w:rPr>
        <w:t>sapere scisso,</w:t>
      </w:r>
      <w:r w:rsidRPr="00563612">
        <w:rPr>
          <w:rFonts w:ascii="Times New Roman" w:hAnsi="Times New Roman" w:cs="Times New Roman"/>
          <w:sz w:val="24"/>
          <w:szCs w:val="24"/>
        </w:rPr>
        <w:t xml:space="preserve"> secon</w:t>
      </w:r>
      <w:r w:rsidRPr="00563612">
        <w:rPr>
          <w:rFonts w:ascii="Times New Roman" w:hAnsi="Times New Roman" w:cs="Times New Roman"/>
          <w:sz w:val="24"/>
          <w:szCs w:val="24"/>
        </w:rPr>
        <w:softHyphen/>
        <w:t>do il quale per rispondere alla domanda su quale sia la verità del sa</w:t>
      </w:r>
      <w:r w:rsidRPr="00563612">
        <w:rPr>
          <w:rFonts w:ascii="Times New Roman" w:hAnsi="Times New Roman" w:cs="Times New Roman"/>
          <w:sz w:val="24"/>
          <w:szCs w:val="24"/>
        </w:rPr>
        <w:softHyphen/>
        <w:t>cramento, si afferma il significato del battesimo indipendentemen</w:t>
      </w:r>
      <w:r w:rsidRPr="00563612">
        <w:rPr>
          <w:rFonts w:ascii="Times New Roman" w:hAnsi="Times New Roman" w:cs="Times New Roman"/>
          <w:sz w:val="24"/>
          <w:szCs w:val="24"/>
        </w:rPr>
        <w:softHyphen/>
        <w:t xml:space="preserve">te da tutto quello che si compie ritualmente nella sua celebrazione. Ma successivamente, quando si deve passare alla pratica, si compie quello che c’è scritto, secondo la logica di puntuale esecuzione del programma rituale. </w:t>
      </w:r>
      <w:r w:rsidRPr="00563612">
        <w:rPr>
          <w:rStyle w:val="Corpodeltesto11pt"/>
          <w:rFonts w:ascii="Times New Roman" w:hAnsi="Times New Roman" w:cs="Times New Roman"/>
          <w:sz w:val="24"/>
          <w:szCs w:val="24"/>
          <w:lang w:eastAsia="it-IT"/>
        </w:rPr>
        <w:t>In questo paradigma di teoria e di prassi, tra forma e contenuto non ce alcun vincolo davvero strutturale.</w:t>
      </w:r>
    </w:p>
    <w:p w:rsidR="005F736A" w:rsidRPr="00563612" w:rsidRDefault="005F736A" w:rsidP="00A16358">
      <w:pPr>
        <w:pStyle w:val="BodyText"/>
        <w:shd w:val="clear" w:color="auto" w:fill="auto"/>
        <w:spacing w:line="240" w:lineRule="auto"/>
        <w:ind w:left="40" w:right="20" w:firstLine="260"/>
        <w:rPr>
          <w:rFonts w:ascii="Times New Roman" w:hAnsi="Times New Roman" w:cs="Times New Roman"/>
          <w:sz w:val="24"/>
          <w:szCs w:val="24"/>
        </w:rPr>
      </w:pPr>
      <w:r w:rsidRPr="00563612">
        <w:rPr>
          <w:rFonts w:ascii="Times New Roman" w:hAnsi="Times New Roman" w:cs="Times New Roman"/>
          <w:sz w:val="24"/>
          <w:szCs w:val="24"/>
        </w:rPr>
        <w:t>In occidente proveniamo tutti da questa tradizione, la quale, proprio nel restare fissata a questa storica impostazione, ha rischia</w:t>
      </w:r>
      <w:r w:rsidRPr="00563612">
        <w:rPr>
          <w:rFonts w:ascii="Times New Roman" w:hAnsi="Times New Roman" w:cs="Times New Roman"/>
          <w:sz w:val="24"/>
          <w:szCs w:val="24"/>
        </w:rPr>
        <w:softHyphen/>
        <w:t xml:space="preserve">to di perdere se stessa: </w:t>
      </w:r>
      <w:r w:rsidRPr="00563612">
        <w:rPr>
          <w:rStyle w:val="Corpodeltesto11pt"/>
          <w:rFonts w:ascii="Times New Roman" w:hAnsi="Times New Roman" w:cs="Times New Roman"/>
          <w:sz w:val="24"/>
          <w:szCs w:val="24"/>
          <w:lang w:eastAsia="it-IT"/>
        </w:rPr>
        <w:t>nella tradizione ci siamo persi proprio per il fatto di voler essere “soltanto" rigorosi osservanti della tradizione\</w:t>
      </w:r>
    </w:p>
    <w:p w:rsidR="005F736A" w:rsidRPr="00563612" w:rsidRDefault="005F736A" w:rsidP="00A16358">
      <w:pPr>
        <w:pStyle w:val="BodyText"/>
        <w:shd w:val="clear" w:color="auto" w:fill="auto"/>
        <w:spacing w:line="240" w:lineRule="auto"/>
        <w:ind w:left="40" w:right="20" w:firstLine="260"/>
        <w:rPr>
          <w:rFonts w:ascii="Times New Roman" w:hAnsi="Times New Roman" w:cs="Times New Roman"/>
          <w:sz w:val="24"/>
          <w:szCs w:val="24"/>
        </w:rPr>
      </w:pPr>
      <w:r w:rsidRPr="00563612">
        <w:rPr>
          <w:rFonts w:ascii="Times New Roman" w:hAnsi="Times New Roman" w:cs="Times New Roman"/>
          <w:sz w:val="24"/>
          <w:szCs w:val="24"/>
        </w:rPr>
        <w:t>Su questo punto - particolare e delicatissimo - il Concilio dice molto lucidamente che “per la sana tradizione occorre un legittimo progresso” (cfr. SC 23). Sono parole pesanti, perché ammettono ufficialmente che non tutta la tradizione è sana e, di conseguen</w:t>
      </w:r>
      <w:r w:rsidRPr="00563612">
        <w:rPr>
          <w:rFonts w:ascii="Times New Roman" w:hAnsi="Times New Roman" w:cs="Times New Roman"/>
          <w:sz w:val="24"/>
          <w:szCs w:val="24"/>
        </w:rPr>
        <w:softHyphen/>
        <w:t>za, che il progresso diventa legittimo e necessario. Le posizioni solo progressiste o solo tradizionaliste negano questo delicatissimo equilibrio: per coloro che ritengono che tutta la tradizione sia sana non c’è alcuno spazio per il progresso; anzi, progredendo, si esce dalla tradizione; è la posizione tradizionalista pura. Ma la lucidità ecclesiale nella storia della chiesa ha mostrato come la tradizione ripetendo se stessa si perde esattamente nello stesso modo in cui si perde prendendo congedo da sé, mediante uno strappo netto dalla prassi precedente. È necessario, invece, il discernimento che permette di vedere come nella tradizione, generazione dopo gene</w:t>
      </w:r>
      <w:r w:rsidRPr="00563612">
        <w:rPr>
          <w:rFonts w:ascii="Times New Roman" w:hAnsi="Times New Roman" w:cs="Times New Roman"/>
          <w:sz w:val="24"/>
          <w:szCs w:val="24"/>
        </w:rPr>
        <w:softHyphen/>
        <w:t>razione, si perde qualcosa di decisivo e qualcosa di decisivo si trova fuori dalla tradizione. Sana tradizione vuol dire quella tradizione risanata da un atto di discernimento, che coglie gli elementi cadu</w:t>
      </w:r>
      <w:r w:rsidRPr="00563612">
        <w:rPr>
          <w:rFonts w:ascii="Times New Roman" w:hAnsi="Times New Roman" w:cs="Times New Roman"/>
          <w:sz w:val="24"/>
          <w:szCs w:val="24"/>
        </w:rPr>
        <w:softHyphen/>
        <w:t>chi e gli elementi vitali che stanno fuori</w:t>
      </w:r>
      <w:r w:rsidRPr="00563612">
        <w:rPr>
          <w:rFonts w:ascii="Times New Roman" w:hAnsi="Times New Roman" w:cs="Times New Roman"/>
          <w:sz w:val="24"/>
          <w:szCs w:val="24"/>
          <w:vertAlign w:val="superscript"/>
        </w:rPr>
        <w:footnoteReference w:id="7"/>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left="20" w:right="40" w:firstLine="280"/>
        <w:rPr>
          <w:rFonts w:ascii="Times New Roman" w:hAnsi="Times New Roman" w:cs="Times New Roman"/>
          <w:sz w:val="24"/>
          <w:szCs w:val="24"/>
        </w:rPr>
      </w:pPr>
      <w:r w:rsidRPr="00563612">
        <w:rPr>
          <w:rFonts w:ascii="Times New Roman" w:hAnsi="Times New Roman" w:cs="Times New Roman"/>
          <w:sz w:val="24"/>
          <w:szCs w:val="24"/>
        </w:rPr>
        <w:t>Nel modello classico, dunque, il teologo dogmatico doveva co</w:t>
      </w:r>
      <w:r w:rsidRPr="00563612">
        <w:rPr>
          <w:rFonts w:ascii="Times New Roman" w:hAnsi="Times New Roman" w:cs="Times New Roman"/>
          <w:sz w:val="24"/>
          <w:szCs w:val="24"/>
        </w:rPr>
        <w:softHyphen/>
        <w:t>noscere la dottrina e il cerimoniere doveva sapere bene tutte le regole del celebrare. Con tale modello abbiamo vissuto di rendita fino alle soglie del Concilio Vaticano II. In realtà il Concilio è stato preparato in questa sua parte particolare dalle premesse poste dal Movimento Liturgico. Il modello classico è entrato in crisi, ma non a causa del Concilio, come sostengono alcuni lettori del tut</w:t>
      </w:r>
      <w:r w:rsidRPr="00563612">
        <w:rPr>
          <w:rFonts w:ascii="Times New Roman" w:hAnsi="Times New Roman" w:cs="Times New Roman"/>
          <w:sz w:val="24"/>
          <w:szCs w:val="24"/>
        </w:rPr>
        <w:softHyphen/>
        <w:t>to distratti e troppo condizionati da ideologie antimoderne; esso è entrato in crisi ufficialmente alla fine del Settecento. Rosmini in Italia e Guéranger in Francia lo denunciano nella prima metà dell’Ottocento: abbiamo così la prova storica delle imprecisioni (a voler essere benevoli) che vengono ripetute quando si attribuisce la colpa della crisi del modello classico ad un evento accaduto 150 anni dopo! La crisi del modello classico, che divide dottrina e litur</w:t>
      </w:r>
      <w:r w:rsidRPr="00563612">
        <w:rPr>
          <w:rFonts w:ascii="Times New Roman" w:hAnsi="Times New Roman" w:cs="Times New Roman"/>
          <w:sz w:val="24"/>
          <w:szCs w:val="24"/>
        </w:rPr>
        <w:softHyphen/>
        <w:t>gia in questo modo e che ha come conseguenze il clericalismo e il formalismo, la divisione della Chiesa nell’atto di culto, l’irrilevanza della liturgia nella vita della Chiesa (tutte cose denunciate da Ro</w:t>
      </w:r>
      <w:r w:rsidRPr="00563612">
        <w:rPr>
          <w:rFonts w:ascii="Times New Roman" w:hAnsi="Times New Roman" w:cs="Times New Roman"/>
          <w:sz w:val="24"/>
          <w:szCs w:val="24"/>
        </w:rPr>
        <w:softHyphen/>
        <w:t>smini e Guéranger) sono cose evidenti già nel 1830, non nel 1968!</w:t>
      </w:r>
    </w:p>
    <w:p w:rsidR="005F736A" w:rsidRDefault="005F736A" w:rsidP="00A16358">
      <w:pPr>
        <w:pStyle w:val="BodyText"/>
        <w:shd w:val="clear" w:color="auto" w:fill="auto"/>
        <w:spacing w:line="240" w:lineRule="auto"/>
        <w:ind w:left="20" w:right="40" w:firstLine="280"/>
        <w:rPr>
          <w:rFonts w:ascii="Times New Roman" w:hAnsi="Times New Roman" w:cs="Times New Roman"/>
          <w:sz w:val="24"/>
          <w:szCs w:val="24"/>
        </w:rPr>
      </w:pPr>
      <w:r w:rsidRPr="00563612">
        <w:rPr>
          <w:rFonts w:ascii="Times New Roman" w:hAnsi="Times New Roman" w:cs="Times New Roman"/>
          <w:sz w:val="24"/>
          <w:szCs w:val="24"/>
        </w:rPr>
        <w:t>Per entrare, dunque, nel cuore del nostro discorso, dobbiamo ora premettere un breve esame della corretta “ermeneutica conci</w:t>
      </w:r>
      <w:r w:rsidRPr="00563612">
        <w:rPr>
          <w:rFonts w:ascii="Times New Roman" w:hAnsi="Times New Roman" w:cs="Times New Roman"/>
          <w:sz w:val="24"/>
          <w:szCs w:val="24"/>
        </w:rPr>
        <w:softHyphen/>
        <w:t>liare”: è il “discorso sulla liturgia” a pretenderlo.</w:t>
      </w:r>
    </w:p>
    <w:p w:rsidR="005F736A" w:rsidRPr="00563612" w:rsidRDefault="005F736A" w:rsidP="00A16358">
      <w:pPr>
        <w:pStyle w:val="BodyText"/>
        <w:shd w:val="clear" w:color="auto" w:fill="auto"/>
        <w:spacing w:line="240" w:lineRule="auto"/>
        <w:ind w:left="20" w:right="40" w:firstLine="280"/>
        <w:rPr>
          <w:rFonts w:ascii="Times New Roman" w:hAnsi="Times New Roman" w:cs="Times New Roman"/>
          <w:sz w:val="24"/>
          <w:szCs w:val="24"/>
        </w:rPr>
      </w:pPr>
    </w:p>
    <w:p w:rsidR="005F736A" w:rsidRPr="00563612" w:rsidRDefault="005F736A" w:rsidP="00A16358">
      <w:pPr>
        <w:pStyle w:val="Intestazione10"/>
        <w:keepNext/>
        <w:keepLines/>
        <w:numPr>
          <w:ilvl w:val="0"/>
          <w:numId w:val="2"/>
        </w:numPr>
        <w:shd w:val="clear" w:color="auto" w:fill="auto"/>
        <w:tabs>
          <w:tab w:val="left" w:pos="197"/>
        </w:tabs>
        <w:spacing w:before="0" w:after="210" w:line="240" w:lineRule="auto"/>
        <w:jc w:val="left"/>
        <w:rPr>
          <w:rFonts w:ascii="Times New Roman" w:hAnsi="Times New Roman" w:cs="Times New Roman"/>
          <w:sz w:val="24"/>
          <w:szCs w:val="24"/>
        </w:rPr>
      </w:pPr>
      <w:bookmarkStart w:id="2" w:name="bookmark2"/>
      <w:r w:rsidRPr="00563612">
        <w:rPr>
          <w:rFonts w:ascii="Times New Roman" w:hAnsi="Times New Roman" w:cs="Times New Roman"/>
          <w:sz w:val="24"/>
          <w:szCs w:val="24"/>
        </w:rPr>
        <w:t>L’ermeneutica del Concilio e il “nuovo paradigma liturgico”</w:t>
      </w:r>
      <w:bookmarkEnd w:id="2"/>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Come reagisce il Concilio Vaticano II di fronte a questa anti</w:t>
      </w:r>
      <w:r w:rsidRPr="00563612">
        <w:rPr>
          <w:rFonts w:ascii="Times New Roman" w:hAnsi="Times New Roman" w:cs="Times New Roman"/>
          <w:sz w:val="24"/>
          <w:szCs w:val="24"/>
        </w:rPr>
        <w:softHyphen/>
        <w:t>ca crisi dei riti cristiani, che abbiamo voluto chiamare “questione liturgica”?</w:t>
      </w:r>
      <w:r w:rsidRPr="00563612">
        <w:rPr>
          <w:rFonts w:ascii="Times New Roman" w:hAnsi="Times New Roman" w:cs="Times New Roman"/>
          <w:sz w:val="24"/>
          <w:szCs w:val="24"/>
          <w:vertAlign w:val="superscript"/>
        </w:rPr>
        <w:footnoteReference w:id="8"/>
      </w:r>
      <w:r w:rsidRPr="00563612">
        <w:rPr>
          <w:rFonts w:ascii="Times New Roman" w:hAnsi="Times New Roman" w:cs="Times New Roman"/>
          <w:sz w:val="24"/>
          <w:szCs w:val="24"/>
        </w:rPr>
        <w:t xml:space="preserve"> La prima cosa sorprendente, per cui occorre una pre</w:t>
      </w:r>
      <w:r w:rsidRPr="00563612">
        <w:rPr>
          <w:rFonts w:ascii="Times New Roman" w:hAnsi="Times New Roman" w:cs="Times New Roman"/>
          <w:sz w:val="24"/>
          <w:szCs w:val="24"/>
        </w:rPr>
        <w:softHyphen/>
        <w:t xml:space="preserve">messa in termini di ermeneutica del Concilio, è questa: la strategia del Concilio è quella di </w:t>
      </w:r>
      <w:r w:rsidRPr="00563612">
        <w:rPr>
          <w:rStyle w:val="Corpodeltesto11pt"/>
          <w:rFonts w:ascii="Times New Roman" w:hAnsi="Times New Roman" w:cs="Times New Roman"/>
          <w:sz w:val="24"/>
          <w:szCs w:val="24"/>
          <w:lang w:eastAsia="it-IT"/>
        </w:rPr>
        <w:t>cambiare linguaggio.</w:t>
      </w:r>
      <w:r w:rsidRPr="00563612">
        <w:rPr>
          <w:rFonts w:ascii="Times New Roman" w:hAnsi="Times New Roman" w:cs="Times New Roman"/>
          <w:sz w:val="24"/>
          <w:szCs w:val="24"/>
        </w:rPr>
        <w:t xml:space="preserve"> Il nostro modo di leg</w:t>
      </w:r>
      <w:r w:rsidRPr="00563612">
        <w:rPr>
          <w:rFonts w:ascii="Times New Roman" w:hAnsi="Times New Roman" w:cs="Times New Roman"/>
          <w:sz w:val="24"/>
          <w:szCs w:val="24"/>
        </w:rPr>
        <w:softHyphen/>
        <w:t xml:space="preserve">gere SC dipende spesso - e anche comprensibilmente - da quella tradizione antica, scolastica, classica, che “impone” anche a SC il proprio linguaggio: noi tendiamo a leggere SC come se fosse una </w:t>
      </w:r>
      <w:r w:rsidRPr="00563612">
        <w:rPr>
          <w:rStyle w:val="Corpodeltesto11pt"/>
          <w:rFonts w:ascii="Times New Roman" w:hAnsi="Times New Roman" w:cs="Times New Roman"/>
          <w:sz w:val="24"/>
          <w:szCs w:val="24"/>
          <w:lang w:eastAsia="it-IT"/>
        </w:rPr>
        <w:t>questio</w:t>
      </w:r>
      <w:r w:rsidRPr="00563612">
        <w:rPr>
          <w:rFonts w:ascii="Times New Roman" w:hAnsi="Times New Roman" w:cs="Times New Roman"/>
          <w:sz w:val="24"/>
          <w:szCs w:val="24"/>
        </w:rPr>
        <w:t xml:space="preserve"> della </w:t>
      </w:r>
      <w:r w:rsidRPr="00563612">
        <w:rPr>
          <w:rStyle w:val="Corpodeltesto11pt"/>
          <w:rFonts w:ascii="Times New Roman" w:hAnsi="Times New Roman" w:cs="Times New Roman"/>
          <w:sz w:val="24"/>
          <w:szCs w:val="24"/>
          <w:lang w:eastAsia="it-IT"/>
        </w:rPr>
        <w:t>Summa Theologiae.</w:t>
      </w:r>
      <w:r w:rsidRPr="00563612">
        <w:rPr>
          <w:rFonts w:ascii="Times New Roman" w:hAnsi="Times New Roman" w:cs="Times New Roman"/>
          <w:sz w:val="24"/>
          <w:szCs w:val="24"/>
        </w:rPr>
        <w:t xml:space="preserve"> E ci chiediamo: dov’è che posso trovare la definizione di liturgia?</w:t>
      </w:r>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In SC, per la verità, non c’è una definizione, ma c’è un raccon</w:t>
      </w:r>
      <w:r w:rsidRPr="00563612">
        <w:rPr>
          <w:rFonts w:ascii="Times New Roman" w:hAnsi="Times New Roman" w:cs="Times New Roman"/>
          <w:sz w:val="24"/>
          <w:szCs w:val="24"/>
        </w:rPr>
        <w:softHyphen/>
        <w:t>to: dal n. 5 al n. 8 si trova il racconto su che cosa è la liturgia. La Chiesa è fedele alla tradizione se abita quel racconto, non se dice sì a una definizione</w:t>
      </w:r>
      <w:r w:rsidRPr="00563612">
        <w:rPr>
          <w:rFonts w:ascii="Times New Roman" w:hAnsi="Times New Roman" w:cs="Times New Roman"/>
          <w:sz w:val="24"/>
          <w:szCs w:val="24"/>
          <w:vertAlign w:val="superscript"/>
        </w:rPr>
        <w:footnoteReference w:id="9"/>
      </w:r>
      <w:r w:rsidRPr="00563612">
        <w:rPr>
          <w:rFonts w:ascii="Times New Roman" w:hAnsi="Times New Roman" w:cs="Times New Roman"/>
          <w:sz w:val="24"/>
          <w:szCs w:val="24"/>
        </w:rPr>
        <w:t>. Questa, tuttavia, non è una novità soltanto di SC, bensì di tutto il Concilio Vaticano II. Il rinnovamento della tradizione non è realizzato anzitutto mediante nuovi contenuti, ma preoccupandosi di modificare la forma dell’approccio (e l’ap</w:t>
      </w:r>
      <w:r w:rsidRPr="00563612">
        <w:rPr>
          <w:rFonts w:ascii="Times New Roman" w:hAnsi="Times New Roman" w:cs="Times New Roman"/>
          <w:sz w:val="24"/>
          <w:szCs w:val="24"/>
        </w:rPr>
        <w:softHyphen/>
        <w:t>proccio alla forma)</w:t>
      </w:r>
      <w:r w:rsidRPr="00563612">
        <w:rPr>
          <w:rFonts w:ascii="Times New Roman" w:hAnsi="Times New Roman" w:cs="Times New Roman"/>
          <w:sz w:val="24"/>
          <w:szCs w:val="24"/>
          <w:vertAlign w:val="superscript"/>
        </w:rPr>
        <w:footnoteReference w:id="10"/>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 xml:space="preserve">E qui mi si permetta di rievocare una esperienza, che ho vissuto all’apertura dell’anno della fede, </w:t>
      </w:r>
      <w:r w:rsidRPr="00563612">
        <w:rPr>
          <w:rStyle w:val="CorpodeltestoSpaziatura1pt"/>
          <w:rFonts w:ascii="Times New Roman" w:hAnsi="Times New Roman" w:cs="Times New Roman"/>
          <w:sz w:val="24"/>
          <w:szCs w:val="24"/>
          <w:lang w:eastAsia="it-IT"/>
        </w:rPr>
        <w:t>l’il</w:t>
      </w:r>
      <w:r w:rsidRPr="00563612">
        <w:rPr>
          <w:rFonts w:ascii="Times New Roman" w:hAnsi="Times New Roman" w:cs="Times New Roman"/>
          <w:sz w:val="24"/>
          <w:szCs w:val="24"/>
        </w:rPr>
        <w:t xml:space="preserve"> ottobre del 2012. Comprai in quell’occasione due libretti sul Concilio: la riedizione del libro di K. Barth</w:t>
      </w:r>
      <w:r w:rsidRPr="00563612">
        <w:rPr>
          <w:rFonts w:ascii="Times New Roman" w:hAnsi="Times New Roman" w:cs="Times New Roman"/>
          <w:sz w:val="24"/>
          <w:szCs w:val="24"/>
          <w:vertAlign w:val="superscript"/>
        </w:rPr>
        <w:footnoteReference w:id="11"/>
      </w:r>
      <w:r w:rsidRPr="00563612">
        <w:rPr>
          <w:rFonts w:ascii="Times New Roman" w:hAnsi="Times New Roman" w:cs="Times New Roman"/>
          <w:sz w:val="24"/>
          <w:szCs w:val="24"/>
        </w:rPr>
        <w:t xml:space="preserve"> sul Concilio, nel quale c’è l’articolo sulla espressione di DV </w:t>
      </w:r>
      <w:r w:rsidRPr="00563612">
        <w:rPr>
          <w:rStyle w:val="Corpodeltesto11pt"/>
          <w:rFonts w:ascii="Times New Roman" w:hAnsi="Times New Roman" w:cs="Times New Roman"/>
          <w:sz w:val="24"/>
          <w:szCs w:val="24"/>
          <w:lang w:eastAsia="it-IT"/>
        </w:rPr>
        <w:t>Sulle orme del Concilio tridentino e Vaticano I</w:t>
      </w:r>
      <w:r w:rsidRPr="00563612">
        <w:rPr>
          <w:rFonts w:ascii="Times New Roman" w:hAnsi="Times New Roman" w:cs="Times New Roman"/>
          <w:sz w:val="24"/>
          <w:szCs w:val="24"/>
        </w:rPr>
        <w:t xml:space="preserve"> che egli da protestante si preoccupa di interpretare correttamente, e il libret</w:t>
      </w:r>
      <w:r w:rsidRPr="00563612">
        <w:rPr>
          <w:rFonts w:ascii="Times New Roman" w:hAnsi="Times New Roman" w:cs="Times New Roman"/>
          <w:sz w:val="24"/>
          <w:szCs w:val="24"/>
        </w:rPr>
        <w:softHyphen/>
        <w:t xml:space="preserve">to di Ruggieri </w:t>
      </w:r>
      <w:r w:rsidRPr="00563612">
        <w:rPr>
          <w:rStyle w:val="Corpodeltesto11pt"/>
          <w:rFonts w:ascii="Times New Roman" w:hAnsi="Times New Roman" w:cs="Times New Roman"/>
          <w:sz w:val="24"/>
          <w:szCs w:val="24"/>
          <w:lang w:eastAsia="it-IT"/>
        </w:rPr>
        <w:t>Ritrovare il Concilio</w:t>
      </w:r>
      <w:r w:rsidRPr="00563612">
        <w:rPr>
          <w:rStyle w:val="Corpodeltesto11pt"/>
          <w:rFonts w:ascii="Times New Roman" w:hAnsi="Times New Roman" w:cs="Times New Roman"/>
          <w:sz w:val="24"/>
          <w:szCs w:val="24"/>
          <w:vertAlign w:val="superscript"/>
          <w:lang w:eastAsia="it-IT"/>
        </w:rPr>
        <w:footnoteReference w:id="12"/>
      </w:r>
      <w:r w:rsidRPr="00563612">
        <w:rPr>
          <w:rStyle w:val="Corpodeltesto11pt"/>
          <w:rFonts w:ascii="Times New Roman" w:hAnsi="Times New Roman" w:cs="Times New Roman"/>
          <w:sz w:val="24"/>
          <w:szCs w:val="24"/>
          <w:lang w:eastAsia="it-IT"/>
        </w:rPr>
        <w:t>.</w:t>
      </w:r>
      <w:r w:rsidRPr="00563612">
        <w:rPr>
          <w:rFonts w:ascii="Times New Roman" w:hAnsi="Times New Roman" w:cs="Times New Roman"/>
          <w:sz w:val="24"/>
          <w:szCs w:val="24"/>
        </w:rPr>
        <w:t xml:space="preserve"> In questo libro di Ruggieri trovo un riferimento ad un articolo dello stesso Ruggieri sulla teo</w:t>
      </w:r>
      <w:r w:rsidRPr="00563612">
        <w:rPr>
          <w:rFonts w:ascii="Times New Roman" w:hAnsi="Times New Roman" w:cs="Times New Roman"/>
          <w:sz w:val="24"/>
          <w:szCs w:val="24"/>
        </w:rPr>
        <w:softHyphen/>
        <w:t>logia di Giovanni XXIII che poi mi sono procurato e che ritengo illuminante per capire come quegli eventi di cinquant’anni prima (il discorso inaugurale del Concilio e il “discorso della luna”) aves</w:t>
      </w:r>
      <w:r w:rsidRPr="00563612">
        <w:rPr>
          <w:rFonts w:ascii="Times New Roman" w:hAnsi="Times New Roman" w:cs="Times New Roman"/>
          <w:sz w:val="24"/>
          <w:szCs w:val="24"/>
        </w:rPr>
        <w:softHyphen/>
        <w:t xml:space="preserve">sero un contenuto molto più forte di quanto io immaginassi. In quel discorso inaugurale Giovanni XXIII dice la natura pastorale del Concilio e lo dice in un modo del tutto sorprendente, che non ci si aspetterebbe; per giustificare la natura pastorale del Concilio, nel discorso </w:t>
      </w:r>
      <w:r w:rsidRPr="00563612">
        <w:rPr>
          <w:rStyle w:val="Corpodeltesto11pt"/>
          <w:rFonts w:ascii="Times New Roman" w:hAnsi="Times New Roman" w:cs="Times New Roman"/>
          <w:sz w:val="24"/>
          <w:szCs w:val="24"/>
          <w:lang w:eastAsia="it-IT"/>
        </w:rPr>
        <w:t>Gaudet Mater Ecclesia,</w:t>
      </w:r>
      <w:r w:rsidRPr="00563612">
        <w:rPr>
          <w:rFonts w:ascii="Times New Roman" w:hAnsi="Times New Roman" w:cs="Times New Roman"/>
          <w:sz w:val="24"/>
          <w:szCs w:val="24"/>
        </w:rPr>
        <w:t xml:space="preserve"> dice la famosa frase che nell’o</w:t>
      </w:r>
      <w:r w:rsidRPr="00563612">
        <w:rPr>
          <w:rFonts w:ascii="Times New Roman" w:hAnsi="Times New Roman" w:cs="Times New Roman"/>
          <w:sz w:val="24"/>
          <w:szCs w:val="24"/>
        </w:rPr>
        <w:softHyphen/>
        <w:t xml:space="preserve">riginale suona così: «Altra è la sostanza dell’antica dottrina del </w:t>
      </w:r>
      <w:r w:rsidRPr="00563612">
        <w:rPr>
          <w:rStyle w:val="Corpodeltesto11pt"/>
          <w:rFonts w:ascii="Times New Roman" w:hAnsi="Times New Roman" w:cs="Times New Roman"/>
          <w:sz w:val="24"/>
          <w:szCs w:val="24"/>
          <w:lang w:eastAsia="it-IT"/>
        </w:rPr>
        <w:t>depositum fidei</w:t>
      </w:r>
      <w:r w:rsidRPr="00563612">
        <w:rPr>
          <w:rFonts w:ascii="Times New Roman" w:hAnsi="Times New Roman" w:cs="Times New Roman"/>
          <w:sz w:val="24"/>
          <w:szCs w:val="24"/>
        </w:rPr>
        <w:t xml:space="preserve"> e altra è la formulazione del suo rivestimento»</w:t>
      </w:r>
      <w:r w:rsidRPr="00563612">
        <w:rPr>
          <w:rFonts w:ascii="Times New Roman" w:hAnsi="Times New Roman" w:cs="Times New Roman"/>
          <w:sz w:val="24"/>
          <w:szCs w:val="24"/>
          <w:vertAlign w:val="superscript"/>
        </w:rPr>
        <w:footnoteReference w:id="13"/>
      </w:r>
      <w:r w:rsidRPr="00563612">
        <w:rPr>
          <w:rFonts w:ascii="Times New Roman" w:hAnsi="Times New Roman" w:cs="Times New Roman"/>
          <w:sz w:val="24"/>
          <w:szCs w:val="24"/>
        </w:rPr>
        <w:t>. Ogni lettore di buona volontà di fronte a questo testo pensa che il papa qui parli di sostanza e accidenti, che ragioni cioè con cate</w:t>
      </w:r>
      <w:r w:rsidRPr="00563612">
        <w:rPr>
          <w:rFonts w:ascii="Times New Roman" w:hAnsi="Times New Roman" w:cs="Times New Roman"/>
          <w:sz w:val="24"/>
          <w:szCs w:val="24"/>
        </w:rPr>
        <w:softHyphen/>
        <w:t>gorie metafisiche. Ruggieri dimostra invece che tutta la letteratura di Angelo Roncalli prete, nunzio, patriarca e papa non usa mai sostanza in questo modo; in tutte le occorrenze sostanza non vuol dire quell’elemento che metafisicamente sostiene gli accidenti, ma vuol dire ciò che nutre, ciò che sfama, ciò che dà forza. Le im</w:t>
      </w:r>
      <w:r w:rsidRPr="00563612">
        <w:rPr>
          <w:rFonts w:ascii="Times New Roman" w:hAnsi="Times New Roman" w:cs="Times New Roman"/>
          <w:sz w:val="24"/>
          <w:szCs w:val="24"/>
        </w:rPr>
        <w:softHyphen/>
        <w:t>magini che Angelo Roncalli usa collegate a “sostanza dell’antica dottrina” sono il calice, la patena, la Bibbia, il breviario, oppure anche una fontana zampillante, un giardino fiorito. Quando noi pensiamo alla sostanza non pensiamo mai in questi termini perché abbiamo una logica metafisica. Quella è invece la sostanza sostan</w:t>
      </w:r>
      <w:r w:rsidRPr="00563612">
        <w:rPr>
          <w:rFonts w:ascii="Times New Roman" w:hAnsi="Times New Roman" w:cs="Times New Roman"/>
          <w:sz w:val="24"/>
          <w:szCs w:val="24"/>
        </w:rPr>
        <w:softHyphen/>
        <w:t>ziosa, storica, che dà nutrimento</w:t>
      </w:r>
      <w:r w:rsidRPr="00563612">
        <w:rPr>
          <w:rFonts w:ascii="Times New Roman" w:hAnsi="Times New Roman" w:cs="Times New Roman"/>
          <w:sz w:val="24"/>
          <w:szCs w:val="24"/>
          <w:vertAlign w:val="superscript"/>
        </w:rPr>
        <w:footnoteReference w:id="14"/>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Allora, perfino nel progetto originario di Giovanni XXIII, pro</w:t>
      </w:r>
      <w:r w:rsidRPr="00563612">
        <w:rPr>
          <w:rFonts w:ascii="Times New Roman" w:hAnsi="Times New Roman" w:cs="Times New Roman"/>
          <w:sz w:val="24"/>
          <w:szCs w:val="24"/>
        </w:rPr>
        <w:softHyphen/>
        <w:t xml:space="preserve">nunciato nel giorno dell’apertura del Concilio, si dichiara che il Concilio ha di mira </w:t>
      </w:r>
      <w:r w:rsidRPr="00563612">
        <w:rPr>
          <w:rStyle w:val="Corpodeltesto11pt"/>
          <w:rFonts w:ascii="Times New Roman" w:hAnsi="Times New Roman" w:cs="Times New Roman"/>
          <w:sz w:val="24"/>
          <w:szCs w:val="24"/>
          <w:lang w:eastAsia="it-IT"/>
        </w:rPr>
        <w:t>non di dare definizioni o di esprimere condanne</w:t>
      </w:r>
    </w:p>
    <w:p w:rsidR="005F736A" w:rsidRPr="00563612" w:rsidRDefault="005F736A" w:rsidP="00A16358">
      <w:pPr>
        <w:pStyle w:val="BodyText"/>
        <w:numPr>
          <w:ilvl w:val="0"/>
          <w:numId w:val="1"/>
        </w:numPr>
        <w:shd w:val="clear" w:color="auto" w:fill="auto"/>
        <w:tabs>
          <w:tab w:val="left" w:pos="188"/>
        </w:tabs>
        <w:spacing w:line="240" w:lineRule="auto"/>
        <w:ind w:left="20" w:right="20"/>
        <w:rPr>
          <w:rFonts w:ascii="Times New Roman" w:hAnsi="Times New Roman" w:cs="Times New Roman"/>
          <w:sz w:val="24"/>
          <w:szCs w:val="24"/>
        </w:rPr>
      </w:pPr>
      <w:r w:rsidRPr="00563612">
        <w:rPr>
          <w:rFonts w:ascii="Times New Roman" w:hAnsi="Times New Roman" w:cs="Times New Roman"/>
          <w:sz w:val="24"/>
          <w:szCs w:val="24"/>
        </w:rPr>
        <w:t xml:space="preserve">e questo lo dice esplicitamente Giovanni XXIII e lo ripete tale e quale Paolo VI — ma, ed è questa la svolta conciliare, </w:t>
      </w:r>
      <w:r w:rsidRPr="00563612">
        <w:rPr>
          <w:rStyle w:val="Corpodeltesto11pt"/>
          <w:rFonts w:ascii="Times New Roman" w:hAnsi="Times New Roman" w:cs="Times New Roman"/>
          <w:sz w:val="24"/>
          <w:szCs w:val="24"/>
          <w:lang w:eastAsia="it-IT"/>
        </w:rPr>
        <w:t>di raccontare di nuovo, in modo originale, ciò che nutre il rapporto col mistero di Dio rivelato in Cristo.</w:t>
      </w:r>
      <w:r w:rsidRPr="00563612">
        <w:rPr>
          <w:rFonts w:ascii="Times New Roman" w:hAnsi="Times New Roman" w:cs="Times New Roman"/>
          <w:sz w:val="24"/>
          <w:szCs w:val="24"/>
        </w:rPr>
        <w:t xml:space="preserve"> Infatti di tutti i documenti prodotti dal Concilio i quattro fondamentali sono dedicati rispettivamente alla liturgia (SC), alla Parola di Dio (DV), alla Chiesa (LG), al rappor</w:t>
      </w:r>
      <w:r w:rsidRPr="00563612">
        <w:rPr>
          <w:rFonts w:ascii="Times New Roman" w:hAnsi="Times New Roman" w:cs="Times New Roman"/>
          <w:sz w:val="24"/>
          <w:szCs w:val="24"/>
        </w:rPr>
        <w:softHyphen/>
        <w:t>to col mondo (GS): quattro grandi vie del rapporto nutriente, so</w:t>
      </w:r>
      <w:r w:rsidRPr="00563612">
        <w:rPr>
          <w:rFonts w:ascii="Times New Roman" w:hAnsi="Times New Roman" w:cs="Times New Roman"/>
          <w:sz w:val="24"/>
          <w:szCs w:val="24"/>
        </w:rPr>
        <w:softHyphen/>
        <w:t>stanzioso col mistero di Dio. Questo è importante, perché il Con</w:t>
      </w:r>
      <w:r w:rsidRPr="00563612">
        <w:rPr>
          <w:rFonts w:ascii="Times New Roman" w:hAnsi="Times New Roman" w:cs="Times New Roman"/>
          <w:sz w:val="24"/>
          <w:szCs w:val="24"/>
        </w:rPr>
        <w:softHyphen/>
        <w:t>cilio in generale e SC in particolare propongono un altro modo di fare teologia della liturgia, che non vuole smentire il modo classi</w:t>
      </w:r>
      <w:r w:rsidRPr="00563612">
        <w:rPr>
          <w:rFonts w:ascii="Times New Roman" w:hAnsi="Times New Roman" w:cs="Times New Roman"/>
          <w:sz w:val="24"/>
          <w:szCs w:val="24"/>
        </w:rPr>
        <w:softHyphen/>
        <w:t>co, ma recuperare il solo terreno sul quale quel linguaggio classico, che possiamo usare anche oggi, prende il suo senso, assume la sua forza, diventa nutriente. E la grande svolta, che l’ermeneutica cor</w:t>
      </w:r>
      <w:r w:rsidRPr="00563612">
        <w:rPr>
          <w:rFonts w:ascii="Times New Roman" w:hAnsi="Times New Roman" w:cs="Times New Roman"/>
          <w:sz w:val="24"/>
          <w:szCs w:val="24"/>
        </w:rPr>
        <w:softHyphen/>
        <w:t>retta del Concilio deve tenere presente è che questo è un elemento di profonda discontinuità.</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Chi nega che qui vi sia una discontinuità - e della massima portata - non riesce a capire il disegno pastorale del Concilio. La discontinuità è il linguaggio impiegato dal Concilio, che modi</w:t>
      </w:r>
      <w:r w:rsidRPr="00563612">
        <w:rPr>
          <w:rFonts w:ascii="Times New Roman" w:hAnsi="Times New Roman" w:cs="Times New Roman"/>
          <w:sz w:val="24"/>
          <w:szCs w:val="24"/>
        </w:rPr>
        <w:softHyphen/>
        <w:t>fica profondamente l’approccio verso la “res” liturgica. Certo, si trova anche qualche definizione, ma queste definizioni non sono portanti. Portante è invece il discorso positivo, la narrazione, la correlazione, la sovrabbondanza. È del tutto esemplare il modo classico con il quale parliamo di eucarestia e come invece ne parla il Concilio. Il Concilio nella parte di SC in cui parla dell’eucare</w:t>
      </w:r>
      <w:r w:rsidRPr="00563612">
        <w:rPr>
          <w:rFonts w:ascii="Times New Roman" w:hAnsi="Times New Roman" w:cs="Times New Roman"/>
          <w:sz w:val="24"/>
          <w:szCs w:val="24"/>
        </w:rPr>
        <w:softHyphen/>
        <w:t>stia è disarmante, perché dice tutte cose non sostanziali nel senso metafisico, ma che sono tutte le cose che nutrono: la Parola di Dio, l’omelia, la preghiera dei fedeli, la concelebrazione, la co</w:t>
      </w:r>
      <w:r w:rsidRPr="00563612">
        <w:rPr>
          <w:rFonts w:ascii="Times New Roman" w:hAnsi="Times New Roman" w:cs="Times New Roman"/>
          <w:sz w:val="24"/>
          <w:szCs w:val="24"/>
        </w:rPr>
        <w:softHyphen/>
        <w:t>munione sotto le due specie, la lingua volgare, l’unità delle due mense. Le sette cose di cui parla non sono assolutamente neces</w:t>
      </w:r>
      <w:r w:rsidRPr="00563612">
        <w:rPr>
          <w:rFonts w:ascii="Times New Roman" w:hAnsi="Times New Roman" w:cs="Times New Roman"/>
          <w:sz w:val="24"/>
          <w:szCs w:val="24"/>
        </w:rPr>
        <w:softHyphen/>
        <w:t>sarie: si può fare la messa senza nessuna di esse, nel senso clas</w:t>
      </w:r>
      <w:r w:rsidRPr="00563612">
        <w:rPr>
          <w:rFonts w:ascii="Times New Roman" w:hAnsi="Times New Roman" w:cs="Times New Roman"/>
          <w:sz w:val="24"/>
          <w:szCs w:val="24"/>
        </w:rPr>
        <w:softHyphen/>
        <w:t>sico; ma si dice messa. Se invece vogliamo celebrarla dobbiamo avere quei sette elementi. Questa è una nuova logica; e chi non coglie la discontinuità, e questa è una discontinuità decisiva, non si perde la Riforma, si perde il Concilio. Si tratta del servizio alla tradizione mediante una sana discontinuità. E la discontinuità è uscire da uno stile magisteriale prevalentemente negativo, che fu storicamente, nobilmente negativo — nel senso che si limitava a formulare proposizioni dogmatiche e a condannare proposizioni erronee — per entrare nella logica di un magistero fondamental</w:t>
      </w:r>
      <w:r w:rsidRPr="00563612">
        <w:rPr>
          <w:rFonts w:ascii="Times New Roman" w:hAnsi="Times New Roman" w:cs="Times New Roman"/>
          <w:sz w:val="24"/>
          <w:szCs w:val="24"/>
        </w:rPr>
        <w:softHyphen/>
        <w:t>mente positivo, che si sporca le mani nel dire positivamente le cose; e c’è da sporcarsi le mani, perché è molto più facile stare alla finestra e formulare solo proposizioni dogmatiche di sintesi e con</w:t>
      </w:r>
      <w:r w:rsidRPr="00563612">
        <w:rPr>
          <w:rFonts w:ascii="Times New Roman" w:hAnsi="Times New Roman" w:cs="Times New Roman"/>
          <w:sz w:val="24"/>
          <w:szCs w:val="24"/>
        </w:rPr>
        <w:softHyphen/>
        <w:t>dannare le proposizioni incompatibili, lasciando che il resto se lo giochi la dinamica ecclesiale. In questo caso, invece, il magistero positivamente entra nella formulazione di ciò che nutre; e questo è qualcosa di quasi inaudito nella grande tradizione magisteriale della Chiesa, antica e moderna!</w:t>
      </w:r>
    </w:p>
    <w:p w:rsidR="005F736A" w:rsidRDefault="005F736A" w:rsidP="00A16358">
      <w:pPr>
        <w:pStyle w:val="BodyText"/>
        <w:shd w:val="clear" w:color="auto" w:fill="auto"/>
        <w:spacing w:line="240" w:lineRule="auto"/>
        <w:ind w:right="40" w:firstLine="280"/>
        <w:rPr>
          <w:rFonts w:ascii="Times New Roman" w:hAnsi="Times New Roman" w:cs="Times New Roman"/>
          <w:sz w:val="24"/>
          <w:szCs w:val="24"/>
        </w:rPr>
      </w:pPr>
      <w:r w:rsidRPr="00563612">
        <w:rPr>
          <w:rFonts w:ascii="Times New Roman" w:hAnsi="Times New Roman" w:cs="Times New Roman"/>
          <w:sz w:val="24"/>
          <w:szCs w:val="24"/>
        </w:rPr>
        <w:t>Chiudo il primo punto ricordando che chi ha studiato il Con</w:t>
      </w:r>
      <w:r w:rsidRPr="00563612">
        <w:rPr>
          <w:rFonts w:ascii="Times New Roman" w:hAnsi="Times New Roman" w:cs="Times New Roman"/>
          <w:sz w:val="24"/>
          <w:szCs w:val="24"/>
        </w:rPr>
        <w:softHyphen/>
        <w:t xml:space="preserve">cilio di Trento e compilato le tabelle delle occorrenze delle parole nei relativi documenti, trova il risultato sorprendente secondo cui la parola più usata nei documenti del Concilio di Trento non è Dio, o Chiesa, o Gesù Cristo, ma è </w:t>
      </w:r>
      <w:r w:rsidRPr="00563612">
        <w:rPr>
          <w:rStyle w:val="Corpodeltesto11pt"/>
          <w:rFonts w:ascii="Times New Roman" w:hAnsi="Times New Roman" w:cs="Times New Roman"/>
          <w:sz w:val="24"/>
          <w:szCs w:val="24"/>
          <w:lang w:eastAsia="it-IT"/>
        </w:rPr>
        <w:t>anathema sit.</w:t>
      </w:r>
      <w:r w:rsidRPr="00563612">
        <w:rPr>
          <w:rFonts w:ascii="Times New Roman" w:hAnsi="Times New Roman" w:cs="Times New Roman"/>
          <w:sz w:val="24"/>
          <w:szCs w:val="24"/>
        </w:rPr>
        <w:t xml:space="preserve"> Tale espressione, la più ricorrente a Trento, dal Concilio Vaticano II non viene uti</w:t>
      </w:r>
      <w:r w:rsidRPr="00563612">
        <w:rPr>
          <w:rFonts w:ascii="Times New Roman" w:hAnsi="Times New Roman" w:cs="Times New Roman"/>
          <w:sz w:val="24"/>
          <w:szCs w:val="24"/>
        </w:rPr>
        <w:softHyphen/>
        <w:t>lizzata neppure una sola volta! C’è una svolta di carattere linguisti</w:t>
      </w:r>
      <w:r w:rsidRPr="00563612">
        <w:rPr>
          <w:rFonts w:ascii="Times New Roman" w:hAnsi="Times New Roman" w:cs="Times New Roman"/>
          <w:sz w:val="24"/>
          <w:szCs w:val="24"/>
        </w:rPr>
        <w:softHyphen/>
        <w:t>co, che ha un peso esperienziale, ecclesiale, sugli stili presbiterali, sugli stili laicali, che abbiamo appena cominciato a considerare</w:t>
      </w:r>
      <w:r w:rsidRPr="00563612">
        <w:rPr>
          <w:rFonts w:ascii="Times New Roman" w:hAnsi="Times New Roman" w:cs="Times New Roman"/>
          <w:sz w:val="24"/>
          <w:szCs w:val="24"/>
          <w:vertAlign w:val="superscript"/>
        </w:rPr>
        <w:footnoteReference w:id="15"/>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right="40" w:firstLine="280"/>
        <w:rPr>
          <w:rFonts w:ascii="Times New Roman" w:hAnsi="Times New Roman" w:cs="Times New Roman"/>
          <w:sz w:val="24"/>
          <w:szCs w:val="24"/>
        </w:rPr>
      </w:pPr>
    </w:p>
    <w:p w:rsidR="005F736A" w:rsidRPr="00563612" w:rsidRDefault="005F736A" w:rsidP="00A16358">
      <w:pPr>
        <w:pStyle w:val="Intestazione10"/>
        <w:keepNext/>
        <w:keepLines/>
        <w:numPr>
          <w:ilvl w:val="0"/>
          <w:numId w:val="2"/>
        </w:numPr>
        <w:shd w:val="clear" w:color="auto" w:fill="auto"/>
        <w:tabs>
          <w:tab w:val="left" w:pos="250"/>
        </w:tabs>
        <w:spacing w:before="0" w:after="210" w:line="240" w:lineRule="auto"/>
        <w:ind w:left="20"/>
        <w:jc w:val="left"/>
        <w:rPr>
          <w:rFonts w:ascii="Times New Roman" w:hAnsi="Times New Roman" w:cs="Times New Roman"/>
          <w:sz w:val="24"/>
          <w:szCs w:val="24"/>
        </w:rPr>
      </w:pPr>
      <w:bookmarkStart w:id="3" w:name="bookmark3"/>
      <w:r w:rsidRPr="00563612">
        <w:rPr>
          <w:rFonts w:ascii="Times New Roman" w:hAnsi="Times New Roman" w:cs="Times New Roman"/>
          <w:sz w:val="24"/>
          <w:szCs w:val="24"/>
        </w:rPr>
        <w:t>La riscoperta della liturgia “come teologia”</w:t>
      </w:r>
      <w:bookmarkEnd w:id="3"/>
    </w:p>
    <w:p w:rsidR="005F736A" w:rsidRPr="00563612" w:rsidRDefault="005F736A" w:rsidP="00A16358">
      <w:pPr>
        <w:pStyle w:val="BodyText"/>
        <w:shd w:val="clear" w:color="auto" w:fill="auto"/>
        <w:spacing w:after="291" w:line="240" w:lineRule="auto"/>
        <w:ind w:left="20" w:right="20" w:firstLine="260"/>
        <w:rPr>
          <w:rFonts w:ascii="Times New Roman" w:hAnsi="Times New Roman" w:cs="Times New Roman"/>
          <w:sz w:val="24"/>
          <w:szCs w:val="24"/>
        </w:rPr>
      </w:pPr>
      <w:r w:rsidRPr="00563612">
        <w:rPr>
          <w:rFonts w:ascii="Times New Roman" w:hAnsi="Times New Roman" w:cs="Times New Roman"/>
          <w:sz w:val="24"/>
          <w:szCs w:val="24"/>
        </w:rPr>
        <w:t>Questo secondo passaggio del nostro percorso è ancora più im</w:t>
      </w:r>
      <w:r w:rsidRPr="00563612">
        <w:rPr>
          <w:rFonts w:ascii="Times New Roman" w:hAnsi="Times New Roman" w:cs="Times New Roman"/>
          <w:sz w:val="24"/>
          <w:szCs w:val="24"/>
        </w:rPr>
        <w:softHyphen/>
        <w:t>pegnativo, ma già annovera diverse esperienze teoriche e pratiche in atto. Esso è collegato strettamente ad una grande svolta, della quale il testo conciliare non è (e non può essere) del tutto consa</w:t>
      </w:r>
      <w:r w:rsidRPr="00563612">
        <w:rPr>
          <w:rFonts w:ascii="Times New Roman" w:hAnsi="Times New Roman" w:cs="Times New Roman"/>
          <w:sz w:val="24"/>
          <w:szCs w:val="24"/>
        </w:rPr>
        <w:softHyphen/>
        <w:t>pevole; c’è infatti una certa differenza tra quanto i Padri conciliari hanno scritto (come esperienza scaturita anche da confronti, schie</w:t>
      </w:r>
      <w:r w:rsidRPr="00563612">
        <w:rPr>
          <w:rFonts w:ascii="Times New Roman" w:hAnsi="Times New Roman" w:cs="Times New Roman"/>
          <w:sz w:val="24"/>
          <w:szCs w:val="24"/>
        </w:rPr>
        <w:softHyphen/>
        <w:t>ramenti, conflitti prima, durante e dopo il Concilio) e la coscienza che noi possiamo averne dopo cinquant’anni: noi, molto più di loro, possiamo vedere come, attraverso questi confronti di caratte</w:t>
      </w:r>
      <w:r w:rsidRPr="00563612">
        <w:rPr>
          <w:rFonts w:ascii="Times New Roman" w:hAnsi="Times New Roman" w:cs="Times New Roman"/>
          <w:sz w:val="24"/>
          <w:szCs w:val="24"/>
        </w:rPr>
        <w:softHyphen/>
        <w:t>re ecclesiale, stava passando anche nella Chiesa un fenomeno mol</w:t>
      </w:r>
      <w:r w:rsidRPr="00563612">
        <w:rPr>
          <w:rFonts w:ascii="Times New Roman" w:hAnsi="Times New Roman" w:cs="Times New Roman"/>
          <w:sz w:val="24"/>
          <w:szCs w:val="24"/>
        </w:rPr>
        <w:softHyphen/>
        <w:t xml:space="preserve">to più grande della Chiesa stessa, </w:t>
      </w:r>
      <w:r w:rsidRPr="00563612">
        <w:rPr>
          <w:rStyle w:val="Corpodeltesto11pt"/>
          <w:rFonts w:ascii="Times New Roman" w:hAnsi="Times New Roman" w:cs="Times New Roman"/>
          <w:sz w:val="24"/>
          <w:szCs w:val="24"/>
          <w:lang w:eastAsia="it-IT"/>
        </w:rPr>
        <w:t>ossia quel passaggio di paradigma culturale, tipico del XX secolo, nel quale il linguaggio e l’azione cam</w:t>
      </w:r>
      <w:r w:rsidRPr="00563612">
        <w:rPr>
          <w:rStyle w:val="Corpodeltesto11pt"/>
          <w:rFonts w:ascii="Times New Roman" w:hAnsi="Times New Roman" w:cs="Times New Roman"/>
          <w:sz w:val="24"/>
          <w:szCs w:val="24"/>
          <w:lang w:eastAsia="it-IT"/>
        </w:rPr>
        <w:softHyphen/>
        <w:t>biano di statuto.</w:t>
      </w:r>
      <w:r w:rsidRPr="00563612">
        <w:rPr>
          <w:rFonts w:ascii="Times New Roman" w:hAnsi="Times New Roman" w:cs="Times New Roman"/>
          <w:sz w:val="24"/>
          <w:szCs w:val="24"/>
        </w:rPr>
        <w:t xml:space="preserve"> Abbiamo già detto che nel XX secolo si scopre il rilievo del linguaggio simbolico e dell’azione rituale nel costituirsi della tradizione; da questo punto di vista il testo conciliare è molto generoso di stimoli. Però dobbiamo anche maturare l’idea che non si tratti semplicemente di un contenuto nuovo al quale dobbiamo adattarci, ma di una forma diversa di comprensione della tradizio</w:t>
      </w:r>
      <w:r w:rsidRPr="00563612">
        <w:rPr>
          <w:rFonts w:ascii="Times New Roman" w:hAnsi="Times New Roman" w:cs="Times New Roman"/>
          <w:sz w:val="24"/>
          <w:szCs w:val="24"/>
        </w:rPr>
        <w:softHyphen/>
        <w:t>ne, sia in termini di linguaggio che in termini di azione.</w:t>
      </w:r>
    </w:p>
    <w:p w:rsidR="005F736A" w:rsidRPr="00563612" w:rsidRDefault="005F736A" w:rsidP="00A16358">
      <w:pPr>
        <w:pStyle w:val="Corpodeltesto20"/>
        <w:numPr>
          <w:ilvl w:val="1"/>
          <w:numId w:val="2"/>
        </w:numPr>
        <w:shd w:val="clear" w:color="auto" w:fill="auto"/>
        <w:tabs>
          <w:tab w:val="left" w:pos="423"/>
        </w:tabs>
        <w:spacing w:before="0" w:after="217" w:line="240" w:lineRule="auto"/>
        <w:ind w:left="20"/>
        <w:rPr>
          <w:sz w:val="24"/>
          <w:szCs w:val="24"/>
        </w:rPr>
      </w:pPr>
      <w:r w:rsidRPr="00563612">
        <w:rPr>
          <w:sz w:val="24"/>
          <w:szCs w:val="24"/>
        </w:rPr>
        <w:t>Svolta linguistica e linguaggio simbolico</w:t>
      </w:r>
    </w:p>
    <w:p w:rsidR="005F736A" w:rsidRPr="00563612" w:rsidRDefault="005F736A" w:rsidP="00A16358">
      <w:pPr>
        <w:pStyle w:val="BodyText"/>
        <w:shd w:val="clear" w:color="auto" w:fill="auto"/>
        <w:spacing w:line="240" w:lineRule="auto"/>
        <w:ind w:left="20" w:right="20" w:firstLine="260"/>
        <w:rPr>
          <w:rFonts w:ascii="Times New Roman" w:hAnsi="Times New Roman" w:cs="Times New Roman"/>
          <w:sz w:val="24"/>
          <w:szCs w:val="24"/>
        </w:rPr>
      </w:pPr>
      <w:r w:rsidRPr="00563612">
        <w:rPr>
          <w:rFonts w:ascii="Times New Roman" w:hAnsi="Times New Roman" w:cs="Times New Roman"/>
          <w:sz w:val="24"/>
          <w:szCs w:val="24"/>
        </w:rPr>
        <w:t>Il contesto per comprendere questa nuova coscienza cultura</w:t>
      </w:r>
      <w:r w:rsidRPr="00563612">
        <w:rPr>
          <w:rFonts w:ascii="Times New Roman" w:hAnsi="Times New Roman" w:cs="Times New Roman"/>
          <w:sz w:val="24"/>
          <w:szCs w:val="24"/>
        </w:rPr>
        <w:softHyphen/>
        <w:t xml:space="preserve">le ed ecclesiale è la </w:t>
      </w:r>
      <w:r w:rsidRPr="00563612">
        <w:rPr>
          <w:rStyle w:val="Corpodeltesto11pt"/>
          <w:rFonts w:ascii="Times New Roman" w:hAnsi="Times New Roman" w:cs="Times New Roman"/>
          <w:sz w:val="24"/>
          <w:szCs w:val="24"/>
          <w:lang w:eastAsia="it-IT"/>
        </w:rPr>
        <w:t>svolta linguistica della filosofia,</w:t>
      </w:r>
      <w:r w:rsidRPr="00563612">
        <w:rPr>
          <w:rFonts w:ascii="Times New Roman" w:hAnsi="Times New Roman" w:cs="Times New Roman"/>
          <w:sz w:val="24"/>
          <w:szCs w:val="24"/>
        </w:rPr>
        <w:t xml:space="preserve"> delle scienze umane a partire dal Novecento e la </w:t>
      </w:r>
      <w:r w:rsidRPr="00563612">
        <w:rPr>
          <w:rStyle w:val="Corpodeltesto11pt"/>
          <w:rFonts w:ascii="Times New Roman" w:hAnsi="Times New Roman" w:cs="Times New Roman"/>
          <w:sz w:val="24"/>
          <w:szCs w:val="24"/>
          <w:lang w:eastAsia="it-IT"/>
        </w:rPr>
        <w:t>svolta pratica</w:t>
      </w:r>
      <w:r w:rsidRPr="00563612">
        <w:rPr>
          <w:rFonts w:ascii="Times New Roman" w:hAnsi="Times New Roman" w:cs="Times New Roman"/>
          <w:sz w:val="24"/>
          <w:szCs w:val="24"/>
        </w:rPr>
        <w:t xml:space="preserve"> che attraversa la cultura occidentale: il linguaggio e Fazione cambiano statuto, cioè fuoriescono dal primato intellettualistico - nella logica del quale le cose prima si capiscono con l’intelletto e poi si esprimono con le parole e si realizzano con le azioni. Questo modo classico di pensare, che viene dal mondo greco e che il cristianesimo ha spes</w:t>
      </w:r>
      <w:r w:rsidRPr="00563612">
        <w:rPr>
          <w:rFonts w:ascii="Times New Roman" w:hAnsi="Times New Roman" w:cs="Times New Roman"/>
          <w:sz w:val="24"/>
          <w:szCs w:val="24"/>
        </w:rPr>
        <w:softHyphen/>
        <w:t>so fatto proprio acriticamente, non riesce a spiegare molte cose, ma davvero fallisce ogni tentativo di comprendere la liturgia. In questo modello, la liturgia si spiega troppo facilmente come cosa irrimediabilmente secondaria</w:t>
      </w:r>
      <w:r w:rsidRPr="00563612">
        <w:rPr>
          <w:rFonts w:ascii="Times New Roman" w:hAnsi="Times New Roman" w:cs="Times New Roman"/>
          <w:sz w:val="24"/>
          <w:szCs w:val="24"/>
          <w:vertAlign w:val="superscript"/>
        </w:rPr>
        <w:footnoteReference w:id="16"/>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Molto più impegnativo è invece pensare che il nostro rapporto con la fede si giochi sì sul piano intellettuale, ma che abbia origi</w:t>
      </w:r>
      <w:r w:rsidRPr="00563612">
        <w:rPr>
          <w:rFonts w:ascii="Times New Roman" w:hAnsi="Times New Roman" w:cs="Times New Roman"/>
          <w:sz w:val="24"/>
          <w:szCs w:val="24"/>
        </w:rPr>
        <w:softHyphen/>
        <w:t>nariamente una fonte sul livello sensibile. I linguaggi che usiamo, che viviamo, che facciamo nostri ci dicono qualcosa della fede; essi non sono solo l’espressione di qualcosa che sappiamo già, ma sono l’esperienza di quello che la Rivelazione è. Dunque da come cantiamo, da come stiamo in piedi, da come ci inginocchiamo, da come ascoltiamo, da come facciamo le processioni, facciamo espe</w:t>
      </w:r>
      <w:r w:rsidRPr="00563612">
        <w:rPr>
          <w:rFonts w:ascii="Times New Roman" w:hAnsi="Times New Roman" w:cs="Times New Roman"/>
          <w:sz w:val="24"/>
          <w:szCs w:val="24"/>
        </w:rPr>
        <w:softHyphen/>
        <w:t>rienza della rivelazione e della fede. Questa nuova comprensione ha cominciato ad essere espressa fin dall’Ottocento, mentre nel Novecento iniziamo sempre di più a convincerci della delicatezza delle mediazioni che accadono a livello del linguaggio.</w:t>
      </w:r>
    </w:p>
    <w:p w:rsidR="005F736A"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Insomma, </w:t>
      </w:r>
      <w:r w:rsidRPr="00563612">
        <w:rPr>
          <w:rStyle w:val="Corpodeltesto11pt"/>
          <w:rFonts w:ascii="Times New Roman" w:hAnsi="Times New Roman" w:cs="Times New Roman"/>
          <w:sz w:val="24"/>
          <w:szCs w:val="24"/>
          <w:lang w:eastAsia="it-IT"/>
        </w:rPr>
        <w:t>il linguaggio non è soltanto uno strumento per espri</w:t>
      </w:r>
      <w:r w:rsidRPr="00563612">
        <w:rPr>
          <w:rStyle w:val="Corpodeltesto11pt"/>
          <w:rFonts w:ascii="Times New Roman" w:hAnsi="Times New Roman" w:cs="Times New Roman"/>
          <w:sz w:val="24"/>
          <w:szCs w:val="24"/>
          <w:lang w:eastAsia="it-IT"/>
        </w:rPr>
        <w:softHyphen/>
        <w:t>mere la realtà, ma e esperienza originaria del reale.</w:t>
      </w:r>
      <w:r w:rsidRPr="00563612">
        <w:rPr>
          <w:rFonts w:ascii="Times New Roman" w:hAnsi="Times New Roman" w:cs="Times New Roman"/>
          <w:sz w:val="24"/>
          <w:szCs w:val="24"/>
        </w:rPr>
        <w:t xml:space="preserve"> Se facessimo en</w:t>
      </w:r>
      <w:r w:rsidRPr="00563612">
        <w:rPr>
          <w:rFonts w:ascii="Times New Roman" w:hAnsi="Times New Roman" w:cs="Times New Roman"/>
          <w:sz w:val="24"/>
          <w:szCs w:val="24"/>
        </w:rPr>
        <w:softHyphen/>
        <w:t>trare nella recezione del Concilio Vaticano II questa verità, inco</w:t>
      </w:r>
      <w:r w:rsidRPr="00563612">
        <w:rPr>
          <w:rFonts w:ascii="Times New Roman" w:hAnsi="Times New Roman" w:cs="Times New Roman"/>
          <w:sz w:val="24"/>
          <w:szCs w:val="24"/>
        </w:rPr>
        <w:softHyphen/>
        <w:t xml:space="preserve">minceremmo a sentir parlare del Concilio con un altro tono: non per arrivare alla raccomandazione di celebrare in modo elegante, ma per custodire in forma nuova la coscienza che nel celebrare bene si comprende bene il mistero. C’è una </w:t>
      </w:r>
      <w:r w:rsidRPr="00563612">
        <w:rPr>
          <w:rStyle w:val="Corpodeltesto11pt"/>
          <w:rFonts w:ascii="Times New Roman" w:hAnsi="Times New Roman" w:cs="Times New Roman"/>
          <w:sz w:val="24"/>
          <w:szCs w:val="24"/>
          <w:lang w:eastAsia="it-IT"/>
        </w:rPr>
        <w:t>intelligenzM sensibile, simbolica e rituale del mistero</w:t>
      </w:r>
      <w:r w:rsidRPr="00563612">
        <w:rPr>
          <w:rFonts w:ascii="Times New Roman" w:hAnsi="Times New Roman" w:cs="Times New Roman"/>
          <w:sz w:val="24"/>
          <w:szCs w:val="24"/>
        </w:rPr>
        <w:t>, di cui poi anche l’intelletto gode, ma che l’intelletto non può sostituire o soppiantare. Se non si passa attraverso l’esperienza del canto, l’esperienza del silenzio, l’espe</w:t>
      </w:r>
      <w:r w:rsidRPr="00563612">
        <w:rPr>
          <w:rFonts w:ascii="Times New Roman" w:hAnsi="Times New Roman" w:cs="Times New Roman"/>
          <w:sz w:val="24"/>
          <w:szCs w:val="24"/>
        </w:rPr>
        <w:softHyphen/>
        <w:t>rienza del raduno, l’esperienza della visione, l’esperienza dell’a</w:t>
      </w:r>
      <w:r w:rsidRPr="00563612">
        <w:rPr>
          <w:rFonts w:ascii="Times New Roman" w:hAnsi="Times New Roman" w:cs="Times New Roman"/>
          <w:sz w:val="24"/>
          <w:szCs w:val="24"/>
        </w:rPr>
        <w:softHyphen/>
        <w:t>scolto, l’esperienza del dono, della preghiera e della condivisione, si viene privati di quella parte decisiva dell’esperienza del mistero della Trinità, della redenzione, della carità, della fede.</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p>
    <w:p w:rsidR="005F736A" w:rsidRPr="00563612" w:rsidRDefault="005F736A" w:rsidP="00A16358">
      <w:pPr>
        <w:pStyle w:val="Corpodeltesto20"/>
        <w:numPr>
          <w:ilvl w:val="1"/>
          <w:numId w:val="2"/>
        </w:numPr>
        <w:shd w:val="clear" w:color="auto" w:fill="auto"/>
        <w:tabs>
          <w:tab w:val="left" w:pos="423"/>
        </w:tabs>
        <w:spacing w:before="0" w:after="240" w:line="240" w:lineRule="auto"/>
        <w:ind w:left="20" w:right="20"/>
        <w:jc w:val="both"/>
        <w:rPr>
          <w:sz w:val="24"/>
          <w:szCs w:val="24"/>
        </w:rPr>
      </w:pPr>
      <w:r w:rsidRPr="00563612">
        <w:rPr>
          <w:sz w:val="24"/>
          <w:szCs w:val="24"/>
        </w:rPr>
        <w:t>L’intelligenza dell’azione e il nuovo statuto dell’azione ri</w:t>
      </w:r>
      <w:r w:rsidRPr="00563612">
        <w:rPr>
          <w:sz w:val="24"/>
          <w:szCs w:val="24"/>
        </w:rPr>
        <w:softHyphen/>
        <w:t>tuale</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Comprendiamo così come già sul primo versante, quello del linguaggio, non sia difficile dare contenuto all’espressione del Con</w:t>
      </w:r>
      <w:r w:rsidRPr="00563612">
        <w:rPr>
          <w:rFonts w:ascii="Times New Roman" w:hAnsi="Times New Roman" w:cs="Times New Roman"/>
          <w:sz w:val="24"/>
          <w:szCs w:val="24"/>
        </w:rPr>
        <w:softHyphen/>
        <w:t xml:space="preserve">cilio che definisce la liturgia come </w:t>
      </w:r>
      <w:r w:rsidRPr="00563612">
        <w:rPr>
          <w:rStyle w:val="Corpodeltesto11pt"/>
          <w:rFonts w:ascii="Times New Roman" w:hAnsi="Times New Roman" w:cs="Times New Roman"/>
          <w:sz w:val="24"/>
          <w:szCs w:val="24"/>
          <w:lang w:eastAsia="it-IT"/>
        </w:rPr>
        <w:t>culmen etfons.</w:t>
      </w:r>
      <w:r w:rsidRPr="00563612">
        <w:rPr>
          <w:rFonts w:ascii="Times New Roman" w:hAnsi="Times New Roman" w:cs="Times New Roman"/>
          <w:sz w:val="24"/>
          <w:szCs w:val="24"/>
        </w:rPr>
        <w:t xml:space="preserve"> La liturgia è fonte se attribuiamo a questi linguaggi una capacità originaria di dire il mistero. C’è qualcosa di originario del nostro rapporto con il Dio di Gesù Cristo nelle pratiche con cui viviamo il dono di grazia che egli fa a noi e la nostra libertà di rispondergli nell’atto di culto.</w:t>
      </w:r>
    </w:p>
    <w:p w:rsidR="005F736A" w:rsidRPr="00563612" w:rsidRDefault="005F736A" w:rsidP="00A16358">
      <w:pPr>
        <w:pStyle w:val="Corpodeltesto30"/>
        <w:shd w:val="clear" w:color="auto" w:fill="auto"/>
        <w:spacing w:line="240" w:lineRule="auto"/>
        <w:ind w:left="20" w:right="20" w:firstLine="280"/>
        <w:rPr>
          <w:rFonts w:ascii="Times New Roman" w:hAnsi="Times New Roman" w:cs="Times New Roman"/>
          <w:sz w:val="24"/>
          <w:szCs w:val="24"/>
        </w:rPr>
      </w:pPr>
      <w:r w:rsidRPr="00563612">
        <w:rPr>
          <w:rStyle w:val="Corpodeltesto310"/>
          <w:rFonts w:ascii="Times New Roman" w:hAnsi="Times New Roman" w:cs="Times New Roman"/>
          <w:sz w:val="24"/>
          <w:szCs w:val="24"/>
          <w:lang w:eastAsia="it-IT"/>
        </w:rPr>
        <w:t xml:space="preserve">Questo vale per il linguaggio, come abbiamo detto, ma vale anche per l’azione. </w:t>
      </w:r>
      <w:r w:rsidRPr="00563612">
        <w:rPr>
          <w:rFonts w:ascii="Times New Roman" w:hAnsi="Times New Roman" w:cs="Times New Roman"/>
          <w:sz w:val="24"/>
          <w:szCs w:val="24"/>
        </w:rPr>
        <w:t>Agire non è semplicemente dare forma concreta a una visione intellettuale-,</w:t>
      </w:r>
      <w:r w:rsidRPr="00563612">
        <w:rPr>
          <w:rStyle w:val="Corpodeltesto310"/>
          <w:rFonts w:ascii="Times New Roman" w:hAnsi="Times New Roman" w:cs="Times New Roman"/>
          <w:sz w:val="24"/>
          <w:szCs w:val="24"/>
          <w:lang w:eastAsia="it-IT"/>
        </w:rPr>
        <w:t xml:space="preserve"> questo è ciò che sostiene l’intellettuali</w:t>
      </w:r>
      <w:r w:rsidRPr="00563612">
        <w:rPr>
          <w:rStyle w:val="Corpodeltesto310"/>
          <w:rFonts w:ascii="Times New Roman" w:hAnsi="Times New Roman" w:cs="Times New Roman"/>
          <w:sz w:val="24"/>
          <w:szCs w:val="24"/>
          <w:lang w:eastAsia="it-IT"/>
        </w:rPr>
        <w:softHyphen/>
        <w:t>smo, che traduciamo nel proverbio “prima di agire bisogna pen</w:t>
      </w:r>
      <w:r w:rsidRPr="00563612">
        <w:rPr>
          <w:rStyle w:val="Corpodeltesto310"/>
          <w:rFonts w:ascii="Times New Roman" w:hAnsi="Times New Roman" w:cs="Times New Roman"/>
          <w:sz w:val="24"/>
          <w:szCs w:val="24"/>
          <w:lang w:eastAsia="it-IT"/>
        </w:rPr>
        <w:softHyphen/>
        <w:t xml:space="preserve">sare”. </w:t>
      </w:r>
      <w:r w:rsidRPr="00563612">
        <w:rPr>
          <w:rFonts w:ascii="Times New Roman" w:hAnsi="Times New Roman" w:cs="Times New Roman"/>
          <w:sz w:val="24"/>
          <w:szCs w:val="24"/>
        </w:rPr>
        <w:t>Nel “fare” c'è un pensiero particolare, ce una correlazione al (e una istituzione del) reale che procede non intellettualisticamente</w:t>
      </w:r>
      <w:r w:rsidRPr="00563612">
        <w:rPr>
          <w:rStyle w:val="Corpodeltesto310"/>
          <w:rFonts w:ascii="Times New Roman" w:hAnsi="Times New Roman" w:cs="Times New Roman"/>
          <w:sz w:val="24"/>
          <w:szCs w:val="24"/>
          <w:lang w:eastAsia="it-IT"/>
        </w:rPr>
        <w:t>'</w:t>
      </w:r>
      <w:r w:rsidRPr="00563612">
        <w:rPr>
          <w:rStyle w:val="Corpodeltesto310"/>
          <w:rFonts w:ascii="Times New Roman" w:hAnsi="Times New Roman" w:cs="Times New Roman"/>
          <w:sz w:val="24"/>
          <w:szCs w:val="24"/>
          <w:vertAlign w:val="superscript"/>
          <w:lang w:eastAsia="it-IT"/>
        </w:rPr>
        <w:t>5</w:t>
      </w:r>
      <w:r w:rsidRPr="00563612">
        <w:rPr>
          <w:rStyle w:val="Corpodeltesto310"/>
          <w:rFonts w:ascii="Times New Roman" w:hAnsi="Times New Roman" w:cs="Times New Roman"/>
          <w:sz w:val="24"/>
          <w:szCs w:val="24"/>
          <w:lang w:eastAsia="it-IT"/>
        </w:rPr>
        <w:t>.</w:t>
      </w:r>
    </w:p>
    <w:p w:rsidR="005F736A" w:rsidRPr="00563612" w:rsidRDefault="005F736A" w:rsidP="00A16358">
      <w:pPr>
        <w:pStyle w:val="BodyText"/>
        <w:shd w:val="clear" w:color="auto" w:fill="auto"/>
        <w:spacing w:after="291"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La questione del “come” nella formazione — ma anche nello statuto stesso del sapere liturgico - riguarda direttamente la pra</w:t>
      </w:r>
      <w:r w:rsidRPr="00563612">
        <w:rPr>
          <w:rFonts w:ascii="Times New Roman" w:hAnsi="Times New Roman" w:cs="Times New Roman"/>
          <w:sz w:val="24"/>
          <w:szCs w:val="24"/>
        </w:rPr>
        <w:softHyphen/>
        <w:t xml:space="preserve">tica, l’azione; ma bisogna avere la convinzione e la fiducia che </w:t>
      </w:r>
      <w:r w:rsidRPr="00563612">
        <w:rPr>
          <w:rStyle w:val="Corpodeltesto11pt"/>
          <w:rFonts w:ascii="Times New Roman" w:hAnsi="Times New Roman" w:cs="Times New Roman"/>
          <w:sz w:val="24"/>
          <w:szCs w:val="24"/>
          <w:lang w:eastAsia="it-IT"/>
        </w:rPr>
        <w:t>in rebus liturgicis</w:t>
      </w:r>
      <w:r w:rsidRPr="00563612">
        <w:rPr>
          <w:rFonts w:ascii="Times New Roman" w:hAnsi="Times New Roman" w:cs="Times New Roman"/>
          <w:sz w:val="24"/>
          <w:szCs w:val="24"/>
        </w:rPr>
        <w:t xml:space="preserve"> il fatto di “agire bene” è il principio fondamentale per </w:t>
      </w:r>
      <w:r w:rsidRPr="00563612">
        <w:rPr>
          <w:rStyle w:val="Corpodeltesto11pt"/>
          <w:rFonts w:ascii="Times New Roman" w:hAnsi="Times New Roman" w:cs="Times New Roman"/>
          <w:sz w:val="24"/>
          <w:szCs w:val="24"/>
          <w:lang w:eastAsia="it-IT"/>
        </w:rPr>
        <w:t>interpretarne il significato. Le “cose liturgiche” si comprendono anzitutto nell’azione.</w:t>
      </w:r>
      <w:r w:rsidRPr="00563612">
        <w:rPr>
          <w:rFonts w:ascii="Times New Roman" w:hAnsi="Times New Roman" w:cs="Times New Roman"/>
          <w:sz w:val="24"/>
          <w:szCs w:val="24"/>
        </w:rPr>
        <w:t xml:space="preserve"> Noi invece continuiamo ad illuderci che, avendo afferrato concettualmente tutti i contenuti della realtà li</w:t>
      </w:r>
      <w:r w:rsidRPr="00563612">
        <w:rPr>
          <w:rFonts w:ascii="Times New Roman" w:hAnsi="Times New Roman" w:cs="Times New Roman"/>
          <w:sz w:val="24"/>
          <w:szCs w:val="24"/>
        </w:rPr>
        <w:softHyphen/>
        <w:t>turgica, la forma rituale venga da sé. Ma la forma non “accade” mai in questo modo; se hai rapporto con “contenuti di fede”, non sai perché dovresti cantare, muovere i tuoi passi verso l’altare, re</w:t>
      </w:r>
      <w:r w:rsidRPr="00563612">
        <w:rPr>
          <w:rFonts w:ascii="Times New Roman" w:hAnsi="Times New Roman" w:cs="Times New Roman"/>
          <w:sz w:val="24"/>
          <w:szCs w:val="24"/>
        </w:rPr>
        <w:softHyphen/>
        <w:t xml:space="preserve">stare in silenzio... Il rischio è che anche oggi possiamo ridurci a fare questo “atto” solo perché “c’è scritto così” nella rubrica </w:t>
      </w:r>
      <w:r w:rsidRPr="00563612">
        <w:rPr>
          <w:rStyle w:val="Corpodeltesto11pt"/>
          <w:rFonts w:ascii="Times New Roman" w:hAnsi="Times New Roman" w:cs="Times New Roman"/>
          <w:sz w:val="24"/>
          <w:szCs w:val="24"/>
          <w:lang w:eastAsia="it-IT"/>
        </w:rPr>
        <w:t>“ser</w:t>
      </w:r>
      <w:r w:rsidRPr="00563612">
        <w:rPr>
          <w:rStyle w:val="Corpodeltesto11pt"/>
          <w:rFonts w:ascii="Times New Roman" w:hAnsi="Times New Roman" w:cs="Times New Roman"/>
          <w:sz w:val="24"/>
          <w:szCs w:val="24"/>
          <w:lang w:eastAsia="it-IT"/>
        </w:rPr>
        <w:softHyphen/>
        <w:t>vando',</w:t>
      </w:r>
      <w:r w:rsidRPr="00563612">
        <w:rPr>
          <w:rFonts w:ascii="Times New Roman" w:hAnsi="Times New Roman" w:cs="Times New Roman"/>
          <w:sz w:val="24"/>
          <w:szCs w:val="24"/>
        </w:rPr>
        <w:t xml:space="preserve"> secondo la vecchia logica della disciplina pratica rispetto alla luce dell’intelletto. Il nuovo è che qui si tratta di entrare in “linguaggi non strumentali” e “in azioni intelligenti”.</w:t>
      </w:r>
    </w:p>
    <w:p w:rsidR="005F736A" w:rsidRPr="00563612" w:rsidRDefault="005F736A" w:rsidP="00A16358">
      <w:pPr>
        <w:pStyle w:val="Corpodeltesto20"/>
        <w:shd w:val="clear" w:color="auto" w:fill="auto"/>
        <w:spacing w:before="0" w:after="212" w:line="240" w:lineRule="auto"/>
        <w:ind w:left="20"/>
        <w:jc w:val="both"/>
        <w:rPr>
          <w:sz w:val="24"/>
          <w:szCs w:val="24"/>
        </w:rPr>
      </w:pPr>
      <w:r w:rsidRPr="00563612">
        <w:rPr>
          <w:sz w:val="24"/>
          <w:szCs w:val="24"/>
        </w:rPr>
        <w:t>2.3. Dal rosso al nero: andata e ritorno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Questa nuova coscienza rituale della Chiesa, che permette di parlare “teologicamente” della liturgia, è un intreccio di nuova co</w:t>
      </w:r>
      <w:r w:rsidRPr="00563612">
        <w:rPr>
          <w:rFonts w:ascii="Times New Roman" w:hAnsi="Times New Roman" w:cs="Times New Roman"/>
          <w:sz w:val="24"/>
          <w:szCs w:val="24"/>
        </w:rPr>
        <w:softHyphen/>
        <w:t>scienza del linguaggio e della azione, che il “rito” sintetizza poten</w:t>
      </w:r>
      <w:r w:rsidRPr="00563612">
        <w:rPr>
          <w:rFonts w:ascii="Times New Roman" w:hAnsi="Times New Roman" w:cs="Times New Roman"/>
          <w:sz w:val="24"/>
          <w:szCs w:val="24"/>
        </w:rPr>
        <w:softHyphen/>
        <w:t>temente, e che nel testo di SC è offerta soprattutto dal concetto di partecipazione attiva (“</w:t>
      </w:r>
      <w:r w:rsidRPr="00563612">
        <w:rPr>
          <w:rStyle w:val="Corpodeltesto11pt"/>
          <w:rFonts w:ascii="Times New Roman" w:hAnsi="Times New Roman" w:cs="Times New Roman"/>
          <w:sz w:val="24"/>
          <w:szCs w:val="24"/>
          <w:lang w:eastAsia="it-IT"/>
        </w:rPr>
        <w:t>actuosa participatio").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La partecipazione attiva, così come è definita dal Concilio, sia nella prima parte, sia per come ripresa autorevolmente all’inizio della seconda parte della Costituzione Conciliare (SC 48: </w:t>
      </w:r>
      <w:r w:rsidRPr="00563612">
        <w:rPr>
          <w:rStyle w:val="Corpodeltesto11pt"/>
          <w:rFonts w:ascii="Times New Roman" w:hAnsi="Times New Roman" w:cs="Times New Roman"/>
          <w:sz w:val="24"/>
          <w:szCs w:val="24"/>
          <w:lang w:eastAsia="it-IT"/>
        </w:rPr>
        <w:t>ùd bene intelligentes per ritus et preces</w:t>
      </w:r>
      <w:r w:rsidRPr="00563612">
        <w:rPr>
          <w:rFonts w:ascii="Times New Roman" w:hAnsi="Times New Roman" w:cs="Times New Roman"/>
          <w:sz w:val="24"/>
          <w:szCs w:val="24"/>
        </w:rPr>
        <w:t>») è la seguente: occorre compren</w:t>
      </w:r>
      <w:r w:rsidRPr="00563612">
        <w:rPr>
          <w:rFonts w:ascii="Times New Roman" w:hAnsi="Times New Roman" w:cs="Times New Roman"/>
          <w:sz w:val="24"/>
          <w:szCs w:val="24"/>
        </w:rPr>
        <w:softHyphen/>
        <w:t>dere bene (“</w:t>
      </w:r>
      <w:r w:rsidRPr="00563612">
        <w:rPr>
          <w:rStyle w:val="Corpodeltesto11pt"/>
          <w:rFonts w:ascii="Times New Roman" w:hAnsi="Times New Roman" w:cs="Times New Roman"/>
          <w:sz w:val="24"/>
          <w:szCs w:val="24"/>
          <w:lang w:eastAsia="it-IT"/>
        </w:rPr>
        <w:t>bene intelligentes”)</w:t>
      </w:r>
      <w:r w:rsidRPr="00563612">
        <w:rPr>
          <w:rFonts w:ascii="Times New Roman" w:hAnsi="Times New Roman" w:cs="Times New Roman"/>
          <w:sz w:val="24"/>
          <w:szCs w:val="24"/>
        </w:rPr>
        <w:t xml:space="preserve"> il mistero </w:t>
      </w:r>
      <w:r w:rsidRPr="00563612">
        <w:rPr>
          <w:rStyle w:val="Corpodeltesto11pt"/>
          <w:rFonts w:ascii="Times New Roman" w:hAnsi="Times New Roman" w:cs="Times New Roman"/>
          <w:sz w:val="24"/>
          <w:szCs w:val="24"/>
          <w:lang w:eastAsia="it-IT"/>
        </w:rPr>
        <w:t>{“id’)</w:t>
      </w:r>
      <w:r w:rsidRPr="00563612">
        <w:rPr>
          <w:rFonts w:ascii="Times New Roman" w:hAnsi="Times New Roman" w:cs="Times New Roman"/>
          <w:sz w:val="24"/>
          <w:szCs w:val="24"/>
        </w:rPr>
        <w:t xml:space="preserve"> attraverso i riti e le preghiere </w:t>
      </w:r>
      <w:r w:rsidRPr="00563612">
        <w:rPr>
          <w:rStyle w:val="Corpodeltesto11pt"/>
          <w:rFonts w:ascii="Times New Roman" w:hAnsi="Times New Roman" w:cs="Times New Roman"/>
          <w:sz w:val="24"/>
          <w:szCs w:val="24"/>
          <w:lang w:eastAsia="it-IT"/>
        </w:rPr>
        <w:t>{“per ritus et preces")-,</w:t>
      </w:r>
      <w:r w:rsidRPr="00563612">
        <w:rPr>
          <w:rFonts w:ascii="Times New Roman" w:hAnsi="Times New Roman" w:cs="Times New Roman"/>
          <w:sz w:val="24"/>
          <w:szCs w:val="24"/>
        </w:rPr>
        <w:t xml:space="preserve"> dunque riti e preghiere sono la </w:t>
      </w:r>
      <w:r w:rsidRPr="00563612">
        <w:rPr>
          <w:rStyle w:val="Corpodeltesto11pt"/>
          <w:rFonts w:ascii="Times New Roman" w:hAnsi="Times New Roman" w:cs="Times New Roman"/>
          <w:sz w:val="24"/>
          <w:szCs w:val="24"/>
          <w:lang w:eastAsia="it-IT"/>
        </w:rPr>
        <w:t>mediazione comune della intelligenzM teologica ecclesiale,</w:t>
      </w:r>
      <w:r w:rsidRPr="00563612">
        <w:rPr>
          <w:rFonts w:ascii="Times New Roman" w:hAnsi="Times New Roman" w:cs="Times New Roman"/>
          <w:sz w:val="24"/>
          <w:szCs w:val="24"/>
        </w:rPr>
        <w:t xml:space="preserve"> ossia il lin</w:t>
      </w:r>
      <w:r w:rsidRPr="00563612">
        <w:rPr>
          <w:rFonts w:ascii="Times New Roman" w:hAnsi="Times New Roman" w:cs="Times New Roman"/>
          <w:sz w:val="24"/>
          <w:szCs w:val="24"/>
        </w:rPr>
        <w:softHyphen/>
        <w:t>guaggio e l’azione che permettono di comprendere e di assumere la tradizione</w:t>
      </w:r>
      <w:r w:rsidRPr="00563612">
        <w:rPr>
          <w:rFonts w:ascii="Times New Roman" w:hAnsi="Times New Roman" w:cs="Times New Roman"/>
          <w:sz w:val="24"/>
          <w:szCs w:val="24"/>
          <w:vertAlign w:val="superscript"/>
        </w:rPr>
        <w:footnoteReference w:id="17"/>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Tutta questa ricchezza teorica e pratica del concetto di “par</w:t>
      </w:r>
      <w:r w:rsidRPr="00563612">
        <w:rPr>
          <w:rFonts w:ascii="Times New Roman" w:hAnsi="Times New Roman" w:cs="Times New Roman"/>
          <w:sz w:val="24"/>
          <w:szCs w:val="24"/>
        </w:rPr>
        <w:softHyphen/>
        <w:t>tecipazione attiva” ha una sua grande potenza di novità, ma pur</w:t>
      </w:r>
      <w:r w:rsidRPr="00563612">
        <w:rPr>
          <w:rFonts w:ascii="Times New Roman" w:hAnsi="Times New Roman" w:cs="Times New Roman"/>
          <w:sz w:val="24"/>
          <w:szCs w:val="24"/>
        </w:rPr>
        <w:softHyphen/>
        <w:t>troppo ha conosciuto anche tutto l’addomesticamento possibile all’interno delle logiche vecchie: la partecipazione attiva è diven</w:t>
      </w:r>
      <w:r w:rsidRPr="00563612">
        <w:rPr>
          <w:rFonts w:ascii="Times New Roman" w:hAnsi="Times New Roman" w:cs="Times New Roman"/>
          <w:sz w:val="24"/>
          <w:szCs w:val="24"/>
        </w:rPr>
        <w:softHyphen/>
        <w:t>tata, non raramente, il fatto di dare anche ai laici una formazione intellettualistica sulla liturgia!</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Inevitabilmente una prima fase della recezione di SC è stata così riassunta: ora si può capire la lingua! E questo è stato certo un elemento di novità che ha avuto un grande impatto: per la prima volta si sentiva parlare la propria lingua durante il culto. Ma in tal caso è accaduto che sia aumentata la possibilità di illudersi che della lingua conti soltanto il contenuto e non anche la forma. Con molta maggiore fatica, infatti, l’italiano, il francese, il tedesco sono entrati nel nuovo regime musicale: il contenuto vi è entrato subito, ma la forma no. Infatti per la musica ciò che conta è il rit</w:t>
      </w:r>
      <w:r w:rsidRPr="00563612">
        <w:rPr>
          <w:rFonts w:ascii="Times New Roman" w:hAnsi="Times New Roman" w:cs="Times New Roman"/>
          <w:sz w:val="24"/>
          <w:szCs w:val="24"/>
        </w:rPr>
        <w:softHyphen/>
        <w:t>mo della lingua, e la melodia gregoriana un po’ si adatta all’italia</w:t>
      </w:r>
      <w:r w:rsidRPr="00563612">
        <w:rPr>
          <w:rFonts w:ascii="Times New Roman" w:hAnsi="Times New Roman" w:cs="Times New Roman"/>
          <w:sz w:val="24"/>
          <w:szCs w:val="24"/>
        </w:rPr>
        <w:softHyphen/>
        <w:t>no, quasi per niente al francese e al tedesco. Il tedesco sopperisce perché ha in campo protestante una tradizione che da 450 anni lavora con e su quella lingua; per questo i tedeschi sono più avanti degli italiani quanto a musica liturgica</w:t>
      </w:r>
      <w:r w:rsidRPr="00563612">
        <w:rPr>
          <w:rFonts w:ascii="Times New Roman" w:hAnsi="Times New Roman" w:cs="Times New Roman"/>
          <w:sz w:val="24"/>
          <w:szCs w:val="24"/>
          <w:vertAlign w:val="superscript"/>
        </w:rPr>
        <w:footnoteReference w:id="18"/>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after="523"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Quando la lingua italiana entra nel canto, lo fa come può. Non possiamo pretendere di avere subito il genio della sintesi. Trovere</w:t>
      </w:r>
      <w:r w:rsidRPr="00563612">
        <w:rPr>
          <w:rFonts w:ascii="Times New Roman" w:hAnsi="Times New Roman" w:cs="Times New Roman"/>
          <w:sz w:val="24"/>
          <w:szCs w:val="24"/>
        </w:rPr>
        <w:softHyphen/>
        <w:t>mo geni di sintesi musicale e liturgica nei prossimi due-trecento anni. Sul gregoriano i “madre-lingua latini” hanno lavorato per novecento-mille anni: oggi abbiamo la sintesi delle sintesi, godia</w:t>
      </w:r>
      <w:r w:rsidRPr="00563612">
        <w:rPr>
          <w:rFonts w:ascii="Times New Roman" w:hAnsi="Times New Roman" w:cs="Times New Roman"/>
          <w:sz w:val="24"/>
          <w:szCs w:val="24"/>
        </w:rPr>
        <w:softHyphen/>
        <w:t>mo di rendita di tutti gli errori fatti dal Vili al XVII secolo; pian piano sono sparite le cose brutte e peggiori e sono rimaste le bel</w:t>
      </w:r>
      <w:r w:rsidRPr="00563612">
        <w:rPr>
          <w:rFonts w:ascii="Times New Roman" w:hAnsi="Times New Roman" w:cs="Times New Roman"/>
          <w:sz w:val="24"/>
          <w:szCs w:val="24"/>
        </w:rPr>
        <w:softHyphen/>
        <w:t>le e le migliori, mentre in italiano sono solo cinquant’anni che facciamo una simile esperienza. A volte le pretese non tengono conto che questo è inevitabilmente un lavoro di lunga lena, e che le generazioni lavorano a servizio di quelle successive. Su questo il Vaticano II ha saputo essere molto lucido, essendo cosciente che stava lavorando su di un livello su cui sarebbe occorsa molta pazienza per superare l’ostacolo della fuga intellettualistica o della pretesa che, strumentalizzando l’italiano, avessimo immediata</w:t>
      </w:r>
      <w:r w:rsidRPr="00563612">
        <w:rPr>
          <w:rFonts w:ascii="Times New Roman" w:hAnsi="Times New Roman" w:cs="Times New Roman"/>
          <w:sz w:val="24"/>
          <w:szCs w:val="24"/>
        </w:rPr>
        <w:softHyphen/>
        <w:t>mente una sintesi compiuta. E l’italiano che deve darsi i ritmi e le forme adeguate, e questo dobbiamo farlo noi, non abbiamo proprio alternativa.</w:t>
      </w:r>
    </w:p>
    <w:p w:rsidR="005F736A" w:rsidRPr="00563612" w:rsidRDefault="005F736A" w:rsidP="00A16358">
      <w:pPr>
        <w:pStyle w:val="Intestazione10"/>
        <w:keepNext/>
        <w:keepLines/>
        <w:numPr>
          <w:ilvl w:val="0"/>
          <w:numId w:val="2"/>
        </w:numPr>
        <w:shd w:val="clear" w:color="auto" w:fill="auto"/>
        <w:tabs>
          <w:tab w:val="left" w:pos="246"/>
        </w:tabs>
        <w:spacing w:before="0" w:after="210" w:line="240" w:lineRule="auto"/>
        <w:ind w:left="20"/>
        <w:rPr>
          <w:rFonts w:ascii="Times New Roman" w:hAnsi="Times New Roman" w:cs="Times New Roman"/>
          <w:sz w:val="24"/>
          <w:szCs w:val="24"/>
        </w:rPr>
      </w:pPr>
      <w:bookmarkStart w:id="4" w:name="bookmark4"/>
      <w:r w:rsidRPr="00563612">
        <w:rPr>
          <w:rFonts w:ascii="Times New Roman" w:hAnsi="Times New Roman" w:cs="Times New Roman"/>
          <w:sz w:val="24"/>
          <w:szCs w:val="24"/>
        </w:rPr>
        <w:t>Alcuni “luoghi comuni” del dibattito recente</w:t>
      </w:r>
      <w:bookmarkEnd w:id="4"/>
    </w:p>
    <w:p w:rsidR="005F736A" w:rsidRPr="00563612" w:rsidRDefault="005F736A" w:rsidP="00A16358">
      <w:pPr>
        <w:pStyle w:val="BodyText"/>
        <w:shd w:val="clear" w:color="auto" w:fill="auto"/>
        <w:spacing w:after="291"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Come è stata recepita la novità? Che cosa ha elaborato, “teolo</w:t>
      </w:r>
      <w:r w:rsidRPr="00563612">
        <w:rPr>
          <w:rFonts w:ascii="Times New Roman" w:hAnsi="Times New Roman" w:cs="Times New Roman"/>
          <w:sz w:val="24"/>
          <w:szCs w:val="24"/>
        </w:rPr>
        <w:softHyphen/>
        <w:t xml:space="preserve">gicamente”, il sapere ecclesiale sulla liturgia? Consideriamo alcuni luoghi comuni, diventati nel dibattito degli ultimi dieci-quindici anni dei punti di asserzione assoluta che, in qualche maniera, non riescono a tenere conto in modo adeguato della novità che ho cercato qui di mostrare. Si tratta della comprensione della liturgia come “primato di Dio”, della inerzia della contrapposizione tra interiore ed esteriore nella liturgia, ed infine della relazione poco chiara tra </w:t>
      </w:r>
      <w:r w:rsidRPr="00563612">
        <w:rPr>
          <w:rStyle w:val="Corpodeltesto11pt"/>
          <w:rFonts w:ascii="Times New Roman" w:hAnsi="Times New Roman" w:cs="Times New Roman"/>
          <w:sz w:val="24"/>
          <w:szCs w:val="24"/>
          <w:lang w:eastAsia="it-IT"/>
        </w:rPr>
        <w:t>actuosa participatio</w:t>
      </w:r>
      <w:r w:rsidRPr="00563612">
        <w:rPr>
          <w:rFonts w:ascii="Times New Roman" w:hAnsi="Times New Roman" w:cs="Times New Roman"/>
          <w:sz w:val="24"/>
          <w:szCs w:val="24"/>
        </w:rPr>
        <w:t xml:space="preserve"> e </w:t>
      </w:r>
      <w:r w:rsidRPr="00563612">
        <w:rPr>
          <w:rStyle w:val="Corpodeltesto11pt"/>
          <w:rFonts w:ascii="Times New Roman" w:hAnsi="Times New Roman" w:cs="Times New Roman"/>
          <w:sz w:val="24"/>
          <w:szCs w:val="24"/>
          <w:lang w:eastAsia="it-IT"/>
        </w:rPr>
        <w:t>ars cele brandi.</w:t>
      </w:r>
    </w:p>
    <w:p w:rsidR="005F736A" w:rsidRPr="00563612" w:rsidRDefault="005F736A" w:rsidP="00A16358">
      <w:pPr>
        <w:pStyle w:val="Corpodeltesto20"/>
        <w:numPr>
          <w:ilvl w:val="1"/>
          <w:numId w:val="2"/>
        </w:numPr>
        <w:shd w:val="clear" w:color="auto" w:fill="auto"/>
        <w:tabs>
          <w:tab w:val="left" w:pos="438"/>
        </w:tabs>
        <w:spacing w:before="0" w:after="217" w:line="240" w:lineRule="auto"/>
        <w:ind w:left="20"/>
        <w:jc w:val="both"/>
        <w:rPr>
          <w:sz w:val="24"/>
          <w:szCs w:val="24"/>
        </w:rPr>
      </w:pPr>
      <w:r w:rsidRPr="00563612">
        <w:rPr>
          <w:sz w:val="24"/>
          <w:szCs w:val="24"/>
        </w:rPr>
        <w:t>Il primato di Dio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Il primo luogo comune che vogliamo considerare è che nella liturgia la dimensione teologica più autentica consiste nel </w:t>
      </w:r>
      <w:r w:rsidRPr="00563612">
        <w:rPr>
          <w:rStyle w:val="Corpodeltesto11pt"/>
          <w:rFonts w:ascii="Times New Roman" w:hAnsi="Times New Roman" w:cs="Times New Roman"/>
          <w:sz w:val="24"/>
          <w:szCs w:val="24"/>
          <w:lang w:eastAsia="it-IT"/>
        </w:rPr>
        <w:t>garanti</w:t>
      </w:r>
      <w:r w:rsidRPr="00563612">
        <w:rPr>
          <w:rStyle w:val="Corpodeltesto11pt"/>
          <w:rFonts w:ascii="Times New Roman" w:hAnsi="Times New Roman" w:cs="Times New Roman"/>
          <w:sz w:val="24"/>
          <w:szCs w:val="24"/>
          <w:lang w:eastAsia="it-IT"/>
        </w:rPr>
        <w:softHyphen/>
        <w:t>re e salvaguardare il primato di Dio</w:t>
      </w:r>
      <w:r w:rsidRPr="00563612">
        <w:rPr>
          <w:rFonts w:ascii="Times New Roman" w:hAnsi="Times New Roman" w:cs="Times New Roman"/>
          <w:sz w:val="24"/>
          <w:szCs w:val="24"/>
        </w:rPr>
        <w:t xml:space="preserve">: la Chiesa vive tante esperienze nelle quali agisce, ma quando giunge alla liturgia, allora in questo caso sperimenta che </w:t>
      </w:r>
      <w:r w:rsidRPr="00563612">
        <w:rPr>
          <w:rStyle w:val="Corpodeltesto11pt"/>
          <w:rFonts w:ascii="Times New Roman" w:hAnsi="Times New Roman" w:cs="Times New Roman"/>
          <w:sz w:val="24"/>
          <w:szCs w:val="24"/>
          <w:lang w:eastAsia="it-IT"/>
        </w:rPr>
        <w:t>solo Dio agisce.</w:t>
      </w:r>
      <w:r w:rsidRPr="00563612">
        <w:rPr>
          <w:rFonts w:ascii="Times New Roman" w:hAnsi="Times New Roman" w:cs="Times New Roman"/>
          <w:sz w:val="24"/>
          <w:szCs w:val="24"/>
        </w:rPr>
        <w:t xml:space="preserve"> Ma se si guarda alla storia del Movimento Liturgico, si vede che le cose non stanno affatto così. Si può giustificare una posizione di questo genere solo per contrasto: siccome la liturgia era diventata il luogo classico in cui agivano gli uomini, troviamo nel Movimento Liturgico alcuni au</w:t>
      </w:r>
      <w:r w:rsidRPr="00563612">
        <w:rPr>
          <w:rFonts w:ascii="Times New Roman" w:hAnsi="Times New Roman" w:cs="Times New Roman"/>
          <w:sz w:val="24"/>
          <w:szCs w:val="24"/>
        </w:rPr>
        <w:softHyphen/>
        <w:t>tori che dicono che nella liturgia agisce anche Dio - ma non solo Dio! -, contro l’idea che la liturgia sia il culto che l’uomo dà a Dio. E chi fa secondo una logica etica, secondo la virtù di religione, di giustizia è tenuto a farlo, riguarda il suo dovere. Il Movimento Liturgico recupera il fatto che nella liturgia c’è un agire di Dio, ma non solo. L’esclusivismo dell’agire di Dio è tipico dei toni di questi ultimi vent’anni, toni che hanno paura della liturgia, e la vogliono in qualche modo spostare totalmente sulle spalle di Dio.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La liturgia invece è il luogo nel quale </w:t>
      </w:r>
      <w:r w:rsidRPr="00563612">
        <w:rPr>
          <w:rStyle w:val="Corpodeltesto11pt"/>
          <w:rFonts w:ascii="Times New Roman" w:hAnsi="Times New Roman" w:cs="Times New Roman"/>
          <w:sz w:val="24"/>
          <w:szCs w:val="24"/>
          <w:lang w:eastAsia="it-IT"/>
        </w:rPr>
        <w:t>Dio e l’uomo agiscono insieme.</w:t>
      </w:r>
      <w:r w:rsidRPr="00563612">
        <w:rPr>
          <w:rFonts w:ascii="Times New Roman" w:hAnsi="Times New Roman" w:cs="Times New Roman"/>
          <w:sz w:val="24"/>
          <w:szCs w:val="24"/>
        </w:rPr>
        <w:t xml:space="preserve"> Questo è il mistero. Questo è ciò che dicono Guéranger, Rosmini, Festugière, Casel, Guardini: non dicono, come invece gli si attribuisce negli ultimi vent’anni, che nella liturgia sarebbe solo Dio ad agire.</w:t>
      </w:r>
    </w:p>
    <w:p w:rsidR="005F736A" w:rsidRPr="00563612" w:rsidRDefault="005F736A" w:rsidP="00A16358">
      <w:pPr>
        <w:pStyle w:val="BodyText"/>
        <w:shd w:val="clear" w:color="auto" w:fill="auto"/>
        <w:spacing w:after="291"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Perché accade ciò? È in base ad una logica della paura, alla pau</w:t>
      </w:r>
      <w:r w:rsidRPr="00563612">
        <w:rPr>
          <w:rFonts w:ascii="Times New Roman" w:hAnsi="Times New Roman" w:cs="Times New Roman"/>
          <w:sz w:val="24"/>
          <w:szCs w:val="24"/>
        </w:rPr>
        <w:softHyphen/>
        <w:t>ra di logiche complesse. Infatti, se agisse solo Dio o solo l’uomo le logiche sarebbero semplici; ma se agiscono insieme, se l’umano e il divino sono convocati e intrecciati, le cose si fanno complicate: non ci si può permettere di dire né “lasciamo che ci pensi Lui”, né “lascia che ci penso io”. Nell’agire rituale Dio parla, ma il nostro ascolto è decisivo per quella Parola, e il prenderci cura del nostro ascolto non è a scapito della Parola, ma per dare gloria e onore alla Parola. Diamo onore alla Parola se ci prendiamo cura delle forme con cui ascoltiamo. La logica della paura riguarda tutti i sacramenti, ma entra in crisi in ciò che non è sacramentale. Ad es., nella Liturgia delle Ore cosa vuol dire che fa tutto Dio, se non sappiamo dov’è la pagina che dobbiamo cantare? Nella messa, sic</w:t>
      </w:r>
      <w:r w:rsidRPr="00563612">
        <w:rPr>
          <w:rFonts w:ascii="Times New Roman" w:hAnsi="Times New Roman" w:cs="Times New Roman"/>
          <w:sz w:val="24"/>
          <w:szCs w:val="24"/>
        </w:rPr>
        <w:softHyphen/>
        <w:t>come spesso tutto è ancora delegato al prete, è facile spostare tutto sulle spalle di Dio. Ma in ciò che non è sacramentale, dove non c’è forma-materia-ministro come forma minimale, è evidente che l’atto di incontro nel mistero pasquale tra Dio e l’uomo ha biso</w:t>
      </w:r>
      <w:r w:rsidRPr="00563612">
        <w:rPr>
          <w:rFonts w:ascii="Times New Roman" w:hAnsi="Times New Roman" w:cs="Times New Roman"/>
          <w:sz w:val="24"/>
          <w:szCs w:val="24"/>
        </w:rPr>
        <w:softHyphen/>
        <w:t xml:space="preserve">gno di una sensibilità ecclesiale accuratissima, di una manualità fine nel fare la cosa, nel vivere il tempo, nello scandire lo spazio... questo è un punto delicatissimo per la tradizione che recepisce il Concilio e che voglia farlo con </w:t>
      </w:r>
      <w:r w:rsidRPr="00563612">
        <w:rPr>
          <w:rStyle w:val="Corpodeltesto11pt"/>
          <w:rFonts w:ascii="Times New Roman" w:hAnsi="Times New Roman" w:cs="Times New Roman"/>
          <w:sz w:val="24"/>
          <w:szCs w:val="24"/>
          <w:lang w:eastAsia="it-IT"/>
        </w:rPr>
        <w:t>intelligenza rituale.</w:t>
      </w:r>
    </w:p>
    <w:p w:rsidR="005F736A" w:rsidRPr="00563612" w:rsidRDefault="005F736A" w:rsidP="00A16358">
      <w:pPr>
        <w:pStyle w:val="Corpodeltesto20"/>
        <w:numPr>
          <w:ilvl w:val="1"/>
          <w:numId w:val="2"/>
        </w:numPr>
        <w:shd w:val="clear" w:color="auto" w:fill="auto"/>
        <w:tabs>
          <w:tab w:val="left" w:pos="428"/>
        </w:tabs>
        <w:spacing w:before="0" w:after="217" w:line="240" w:lineRule="auto"/>
        <w:ind w:left="20"/>
        <w:jc w:val="both"/>
        <w:rPr>
          <w:sz w:val="24"/>
          <w:szCs w:val="24"/>
        </w:rPr>
      </w:pPr>
      <w:r w:rsidRPr="00563612">
        <w:rPr>
          <w:sz w:val="24"/>
          <w:szCs w:val="24"/>
        </w:rPr>
        <w:t>Esteriore e interiore contrapposti</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Veniamo al secondo luogo comune: ossia alla corrispondenza con ciò che classicamente non si definiva come “primato di Dio”, ma come “parte interiore” e “parte esteriore”. C’è, infatti, un culto e un sacrificio interiore, insieme ad un culto e un sacrificio esterio</w:t>
      </w:r>
      <w:r w:rsidRPr="00563612">
        <w:rPr>
          <w:rFonts w:ascii="Times New Roman" w:hAnsi="Times New Roman" w:cs="Times New Roman"/>
          <w:sz w:val="24"/>
          <w:szCs w:val="24"/>
        </w:rPr>
        <w:softHyphen/>
        <w:t xml:space="preserve">re. Negli ultimi vent’anni abbiamo osservato una grande ripresa di questo linguaggio dualista e oppositivo. Alcuni dicono che la vera partecipazione alla liturgia è quella interiore, mentre tutto il resto non sarebbe altro che “cerimonie esterne”. Invece il Concilio Vaticano II non dice così; le sue parole sono: </w:t>
      </w:r>
      <w:r w:rsidRPr="00563612">
        <w:rPr>
          <w:rStyle w:val="Corpodeltesto11pt"/>
          <w:rFonts w:ascii="Times New Roman" w:hAnsi="Times New Roman" w:cs="Times New Roman"/>
          <w:sz w:val="24"/>
          <w:szCs w:val="24"/>
          <w:lang w:eastAsia="it-IT"/>
        </w:rPr>
        <w:t>id bene intelligentes per ritus etpreces.</w:t>
      </w:r>
      <w:r w:rsidRPr="00563612">
        <w:rPr>
          <w:rFonts w:ascii="Times New Roman" w:hAnsi="Times New Roman" w:cs="Times New Roman"/>
          <w:sz w:val="24"/>
          <w:szCs w:val="24"/>
        </w:rPr>
        <w:t xml:space="preserve"> I riti e le preghiere, cioè le cose apparentemente esteriori, sono la mediazione, il linguaggio, che permette di ac</w:t>
      </w:r>
      <w:r w:rsidRPr="00563612">
        <w:rPr>
          <w:rFonts w:ascii="Times New Roman" w:hAnsi="Times New Roman" w:cs="Times New Roman"/>
          <w:sz w:val="24"/>
          <w:szCs w:val="24"/>
        </w:rPr>
        <w:softHyphen/>
        <w:t xml:space="preserve">cedere al significato interiore. </w:t>
      </w:r>
      <w:r w:rsidRPr="00563612">
        <w:rPr>
          <w:rStyle w:val="Corpodeltesto11pt"/>
          <w:rFonts w:ascii="Times New Roman" w:hAnsi="Times New Roman" w:cs="Times New Roman"/>
          <w:sz w:val="24"/>
          <w:szCs w:val="24"/>
          <w:lang w:eastAsia="it-IT"/>
        </w:rPr>
        <w:t>Riti e preghiere sono la condizione di una interiorità non slegata dall’esteriore.</w:t>
      </w:r>
      <w:r w:rsidRPr="00563612">
        <w:rPr>
          <w:rFonts w:ascii="Times New Roman" w:hAnsi="Times New Roman" w:cs="Times New Roman"/>
          <w:sz w:val="24"/>
          <w:szCs w:val="24"/>
        </w:rPr>
        <w:t xml:space="preserve"> Interiore-esteriore sono giocati come Dio-uomo: primato di Dio è l’interiore, e l’uomo si occupa dell’esteriore. Per questo motivo possiamo trovare libri sulla liturgia, a firma di grandi autori, per i quali l’unica cosa da valorizzare della messa è quello che fa Dio, ossia il sacrificio spiri</w:t>
      </w:r>
      <w:r w:rsidRPr="00563612">
        <w:rPr>
          <w:rFonts w:ascii="Times New Roman" w:hAnsi="Times New Roman" w:cs="Times New Roman"/>
          <w:sz w:val="24"/>
          <w:szCs w:val="24"/>
        </w:rPr>
        <w:softHyphen/>
        <w:t>tuale. Quando si dice così, si arriva a considerare solo il cerimo</w:t>
      </w:r>
      <w:r w:rsidRPr="00563612">
        <w:rPr>
          <w:rFonts w:ascii="Times New Roman" w:hAnsi="Times New Roman" w:cs="Times New Roman"/>
          <w:sz w:val="24"/>
          <w:szCs w:val="24"/>
        </w:rPr>
        <w:softHyphen/>
        <w:t>niere come colui che si prende cura della liturgia.</w:t>
      </w:r>
    </w:p>
    <w:p w:rsidR="005F736A" w:rsidRPr="00563612" w:rsidRDefault="005F736A" w:rsidP="00A16358">
      <w:pPr>
        <w:pStyle w:val="BodyText"/>
        <w:shd w:val="clear" w:color="auto" w:fill="auto"/>
        <w:spacing w:after="291" w:line="240" w:lineRule="auto"/>
        <w:ind w:left="40" w:right="40" w:firstLine="280"/>
        <w:rPr>
          <w:rFonts w:ascii="Times New Roman" w:hAnsi="Times New Roman" w:cs="Times New Roman"/>
          <w:sz w:val="24"/>
          <w:szCs w:val="24"/>
        </w:rPr>
      </w:pPr>
      <w:r w:rsidRPr="00563612">
        <w:rPr>
          <w:rFonts w:ascii="Times New Roman" w:hAnsi="Times New Roman" w:cs="Times New Roman"/>
          <w:sz w:val="24"/>
          <w:szCs w:val="24"/>
        </w:rPr>
        <w:t>Questo atteggiamento, tuttavia, significa negare il nuovo para</w:t>
      </w:r>
      <w:r w:rsidRPr="00563612">
        <w:rPr>
          <w:rFonts w:ascii="Times New Roman" w:hAnsi="Times New Roman" w:cs="Times New Roman"/>
          <w:sz w:val="24"/>
          <w:szCs w:val="24"/>
        </w:rPr>
        <w:softHyphen/>
        <w:t xml:space="preserve">digma, che pretende anzitutto un nuovo equilibrio tra interno ed esterno, nel quale l’esterno non è lo strumento dell’interno, ma la mediazione del rapporto, dove con mediazione viene indicata non solo l’espressione, ma anche l’esperienza. </w:t>
      </w:r>
      <w:r w:rsidRPr="00563612">
        <w:rPr>
          <w:rStyle w:val="Corpodeltesto11pt"/>
          <w:rFonts w:ascii="Times New Roman" w:hAnsi="Times New Roman" w:cs="Times New Roman"/>
          <w:sz w:val="24"/>
          <w:szCs w:val="24"/>
          <w:lang w:eastAsia="it-IT"/>
        </w:rPr>
        <w:t>In quello che si dice e in quello che si fa, si media quello che si è.</w:t>
      </w:r>
      <w:r w:rsidRPr="00563612">
        <w:rPr>
          <w:rFonts w:ascii="Times New Roman" w:hAnsi="Times New Roman" w:cs="Times New Roman"/>
          <w:sz w:val="24"/>
          <w:szCs w:val="24"/>
        </w:rPr>
        <w:t xml:space="preserve"> Questa non è una novità del Novecento, è patrimonio comune, che però l’intellettualismo ha eroso e che soprattutto nel mondo moderno, da Cartesio in poi, ha in qualche modo creato come un’opposizione; interno-esterno anche nella tradizione metafisica tendono ad opporsi. E questa è la nostra fragilità, che si riverbera anzitutto sulla nostra incapacità di celebrare.</w:t>
      </w:r>
    </w:p>
    <w:p w:rsidR="005F736A" w:rsidRPr="00563612" w:rsidRDefault="005F736A" w:rsidP="00A16358">
      <w:pPr>
        <w:pStyle w:val="Corpodeltesto20"/>
        <w:numPr>
          <w:ilvl w:val="1"/>
          <w:numId w:val="2"/>
        </w:numPr>
        <w:shd w:val="clear" w:color="auto" w:fill="auto"/>
        <w:tabs>
          <w:tab w:val="left" w:pos="458"/>
        </w:tabs>
        <w:spacing w:before="0" w:after="217" w:line="240" w:lineRule="auto"/>
        <w:ind w:left="40"/>
        <w:jc w:val="both"/>
        <w:rPr>
          <w:sz w:val="24"/>
          <w:szCs w:val="24"/>
        </w:rPr>
      </w:pPr>
      <w:r w:rsidRPr="00563612">
        <w:rPr>
          <w:sz w:val="24"/>
          <w:szCs w:val="24"/>
        </w:rPr>
        <w:t>L'arte di celebrare come modo della partecipazione attiva</w:t>
      </w:r>
    </w:p>
    <w:p w:rsidR="005F736A" w:rsidRPr="00563612" w:rsidRDefault="005F736A" w:rsidP="00A16358">
      <w:pPr>
        <w:pStyle w:val="BodyText"/>
        <w:shd w:val="clear" w:color="auto" w:fill="auto"/>
        <w:spacing w:line="240" w:lineRule="auto"/>
        <w:ind w:left="40" w:right="40" w:firstLine="280"/>
        <w:rPr>
          <w:rFonts w:ascii="Times New Roman" w:hAnsi="Times New Roman" w:cs="Times New Roman"/>
          <w:sz w:val="24"/>
          <w:szCs w:val="24"/>
        </w:rPr>
      </w:pPr>
      <w:r w:rsidRPr="00563612">
        <w:rPr>
          <w:rFonts w:ascii="Times New Roman" w:hAnsi="Times New Roman" w:cs="Times New Roman"/>
          <w:sz w:val="24"/>
          <w:szCs w:val="24"/>
        </w:rPr>
        <w:t xml:space="preserve">L’ultimo anello di questa piccola catena di “luoghi comuni” è un passaggio concettuale, dalla </w:t>
      </w:r>
      <w:r w:rsidRPr="00563612">
        <w:rPr>
          <w:rStyle w:val="Corpodeltesto11pt"/>
          <w:rFonts w:ascii="Times New Roman" w:hAnsi="Times New Roman" w:cs="Times New Roman"/>
          <w:sz w:val="24"/>
          <w:szCs w:val="24"/>
          <w:lang w:eastAsia="it-IT"/>
        </w:rPr>
        <w:t>actuosa participatio</w:t>
      </w:r>
      <w:r w:rsidRPr="00563612">
        <w:rPr>
          <w:rFonts w:ascii="Times New Roman" w:hAnsi="Times New Roman" w:cs="Times New Roman"/>
          <w:sz w:val="24"/>
          <w:szCs w:val="24"/>
        </w:rPr>
        <w:t xml:space="preserve"> all </w:t>
      </w:r>
      <w:r w:rsidRPr="00563612">
        <w:rPr>
          <w:rStyle w:val="Corpodeltesto11pt"/>
          <w:rFonts w:ascii="Times New Roman" w:hAnsi="Times New Roman" w:cs="Times New Roman"/>
          <w:sz w:val="24"/>
          <w:szCs w:val="24"/>
          <w:lang w:eastAsia="it-IT"/>
        </w:rPr>
        <w:t>’ars cele- brandi.</w:t>
      </w:r>
      <w:r w:rsidRPr="00563612">
        <w:rPr>
          <w:rFonts w:ascii="Times New Roman" w:hAnsi="Times New Roman" w:cs="Times New Roman"/>
          <w:sz w:val="24"/>
          <w:szCs w:val="24"/>
        </w:rPr>
        <w:t xml:space="preserve"> La verità della partecipazione attiva è l’arte del celebrare. Il documento chiave per capire questa svolta è un documento non particolarmente avanzato sul piano liturgico, ossia l’esortazione post-sinodale </w:t>
      </w:r>
      <w:r w:rsidRPr="00563612">
        <w:rPr>
          <w:rStyle w:val="Corpodeltesto11pt"/>
          <w:rFonts w:ascii="Times New Roman" w:hAnsi="Times New Roman" w:cs="Times New Roman"/>
          <w:sz w:val="24"/>
          <w:szCs w:val="24"/>
          <w:lang w:eastAsia="it-IT"/>
        </w:rPr>
        <w:t>Sacramentum caritatis\</w:t>
      </w:r>
      <w:r w:rsidRPr="00563612">
        <w:rPr>
          <w:rFonts w:ascii="Times New Roman" w:hAnsi="Times New Roman" w:cs="Times New Roman"/>
          <w:sz w:val="24"/>
          <w:szCs w:val="24"/>
        </w:rPr>
        <w:t xml:space="preserve"> in esso tuttavia, per la prima volta in un documento ufficiale, appare una doppia accezione di </w:t>
      </w:r>
      <w:r w:rsidRPr="00563612">
        <w:rPr>
          <w:rStyle w:val="Corpodeltesto3"/>
          <w:rFonts w:ascii="Times New Roman" w:hAnsi="Times New Roman" w:cs="Times New Roman"/>
          <w:sz w:val="24"/>
          <w:szCs w:val="24"/>
        </w:rPr>
        <w:t>ars cele brandi,</w:t>
      </w:r>
      <w:r w:rsidRPr="00563612">
        <w:rPr>
          <w:rStyle w:val="Corpodeltesto310"/>
          <w:rFonts w:ascii="Times New Roman" w:hAnsi="Times New Roman" w:cs="Times New Roman"/>
          <w:sz w:val="24"/>
          <w:szCs w:val="24"/>
          <w:lang w:eastAsia="it-IT"/>
        </w:rPr>
        <w:t xml:space="preserve"> che attesta, in qualche modo, </w:t>
      </w:r>
      <w:r w:rsidRPr="00563612">
        <w:rPr>
          <w:rStyle w:val="Corpodeltesto3"/>
          <w:rFonts w:ascii="Times New Roman" w:hAnsi="Times New Roman" w:cs="Times New Roman"/>
          <w:sz w:val="24"/>
          <w:szCs w:val="24"/>
        </w:rPr>
        <w:t>un “passaggio paradig</w:t>
      </w:r>
      <w:r w:rsidRPr="00563612">
        <w:rPr>
          <w:rStyle w:val="Corpodeltesto3"/>
          <w:rFonts w:ascii="Times New Roman" w:hAnsi="Times New Roman" w:cs="Times New Roman"/>
          <w:sz w:val="24"/>
          <w:szCs w:val="24"/>
        </w:rPr>
        <w:softHyphen/>
        <w:t>matico" tra diversi modi di intendere il rito.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Occorre, oggi, fare nostro pienamente questo passaggio che troviamo bene illustrato da </w:t>
      </w:r>
      <w:r w:rsidRPr="00563612">
        <w:rPr>
          <w:rStyle w:val="Corpodeltesto11pt"/>
          <w:rFonts w:ascii="Times New Roman" w:hAnsi="Times New Roman" w:cs="Times New Roman"/>
          <w:sz w:val="24"/>
          <w:szCs w:val="24"/>
          <w:lang w:eastAsia="it-IT"/>
        </w:rPr>
        <w:t>Sacramentum Caritatis</w:t>
      </w:r>
      <w:r w:rsidRPr="00563612">
        <w:rPr>
          <w:rFonts w:ascii="Times New Roman" w:hAnsi="Times New Roman" w:cs="Times New Roman"/>
          <w:sz w:val="24"/>
          <w:szCs w:val="24"/>
        </w:rPr>
        <w:t xml:space="preserve">, ai nn. 38 e 40, ossia mediante una nuova comprensione dell’un </w:t>
      </w:r>
      <w:r w:rsidRPr="00563612">
        <w:rPr>
          <w:rStyle w:val="Corpodeltesto11pt"/>
          <w:rFonts w:ascii="Times New Roman" w:hAnsi="Times New Roman" w:cs="Times New Roman"/>
          <w:sz w:val="24"/>
          <w:szCs w:val="24"/>
          <w:lang w:eastAsia="it-IT"/>
        </w:rPr>
        <w:t>celebrandi.</w:t>
      </w:r>
    </w:p>
    <w:p w:rsidR="005F736A" w:rsidRPr="00563612" w:rsidRDefault="005F736A" w:rsidP="00A16358">
      <w:pPr>
        <w:pStyle w:val="BodyText"/>
        <w:shd w:val="clear" w:color="auto" w:fill="auto"/>
        <w:spacing w:after="188" w:line="240" w:lineRule="auto"/>
        <w:ind w:left="300"/>
        <w:rPr>
          <w:rFonts w:ascii="Times New Roman" w:hAnsi="Times New Roman" w:cs="Times New Roman"/>
          <w:sz w:val="24"/>
          <w:szCs w:val="24"/>
        </w:rPr>
      </w:pPr>
      <w:r w:rsidRPr="00563612">
        <w:rPr>
          <w:rFonts w:ascii="Times New Roman" w:hAnsi="Times New Roman" w:cs="Times New Roman"/>
          <w:sz w:val="24"/>
          <w:szCs w:val="24"/>
        </w:rPr>
        <w:t>Da un lato, infatti, resta vero che:</w:t>
      </w:r>
    </w:p>
    <w:p w:rsidR="005F736A" w:rsidRPr="00563612" w:rsidRDefault="005F736A" w:rsidP="00A16358">
      <w:pPr>
        <w:pStyle w:val="BodyText"/>
        <w:shd w:val="clear" w:color="auto" w:fill="auto"/>
        <w:spacing w:after="172" w:line="240" w:lineRule="auto"/>
        <w:ind w:left="300" w:right="20"/>
        <w:rPr>
          <w:rFonts w:ascii="Times New Roman" w:hAnsi="Times New Roman" w:cs="Times New Roman"/>
          <w:sz w:val="24"/>
          <w:szCs w:val="24"/>
        </w:rPr>
      </w:pPr>
      <w:r w:rsidRPr="00563612">
        <w:rPr>
          <w:rFonts w:ascii="Times New Roman" w:hAnsi="Times New Roman" w:cs="Times New Roman"/>
          <w:sz w:val="24"/>
          <w:szCs w:val="24"/>
        </w:rPr>
        <w:t>L</w:t>
      </w:r>
      <w:r w:rsidRPr="00563612">
        <w:rPr>
          <w:rStyle w:val="Corpodeltesto11pt"/>
          <w:rFonts w:ascii="Times New Roman" w:hAnsi="Times New Roman" w:cs="Times New Roman"/>
          <w:sz w:val="24"/>
          <w:szCs w:val="24"/>
          <w:lang w:eastAsia="it-IT"/>
        </w:rPr>
        <w:t>’ars celebrandi</w:t>
      </w:r>
      <w:r w:rsidRPr="00563612">
        <w:rPr>
          <w:rFonts w:ascii="Times New Roman" w:hAnsi="Times New Roman" w:cs="Times New Roman"/>
          <w:sz w:val="24"/>
          <w:szCs w:val="24"/>
        </w:rPr>
        <w:t xml:space="preserve"> è la migliore condizione per l</w:t>
      </w:r>
      <w:r w:rsidRPr="00563612">
        <w:rPr>
          <w:rStyle w:val="Corpodeltesto11pt"/>
          <w:rFonts w:ascii="Times New Roman" w:hAnsi="Times New Roman" w:cs="Times New Roman"/>
          <w:sz w:val="24"/>
          <w:szCs w:val="24"/>
          <w:lang w:eastAsia="it-IT"/>
        </w:rPr>
        <w:t xml:space="preserve">’actuosa participatio. </w:t>
      </w:r>
      <w:r w:rsidRPr="00563612">
        <w:rPr>
          <w:rFonts w:ascii="Times New Roman" w:hAnsi="Times New Roman" w:cs="Times New Roman"/>
          <w:sz w:val="24"/>
          <w:szCs w:val="24"/>
        </w:rPr>
        <w:t xml:space="preserve">L’ars celebrandi scaturisce dall’ </w:t>
      </w:r>
      <w:r w:rsidRPr="00563612">
        <w:rPr>
          <w:rStyle w:val="Corpodeltesto11pt"/>
          <w:rFonts w:ascii="Times New Roman" w:hAnsi="Times New Roman" w:cs="Times New Roman"/>
          <w:sz w:val="24"/>
          <w:szCs w:val="24"/>
          <w:lang w:eastAsia="it-IT"/>
        </w:rPr>
        <w:t>obbedienza fedele alle norme liturgiche nella loro completezza,</w:t>
      </w:r>
      <w:r w:rsidRPr="00563612">
        <w:rPr>
          <w:rFonts w:ascii="Times New Roman" w:hAnsi="Times New Roman" w:cs="Times New Roman"/>
          <w:sz w:val="24"/>
          <w:szCs w:val="24"/>
        </w:rPr>
        <w:t xml:space="preserve"> poiché è proprio questo modo di celebrare ad assicurare da duemila anni la vita di fede di tutti i credenti, i quali sono chiamati a vivere la celebrazione in quanto Popolo di Dio, sacerdozio regale, nazione santa (cfr. 1 Pt 2.4-5.9)</w:t>
      </w:r>
      <w:r w:rsidRPr="00563612">
        <w:rPr>
          <w:rFonts w:ascii="Times New Roman" w:hAnsi="Times New Roman" w:cs="Times New Roman"/>
          <w:sz w:val="24"/>
          <w:szCs w:val="24"/>
          <w:vertAlign w:val="superscript"/>
        </w:rPr>
        <w:footnoteReference w:id="19"/>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after="192"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Questa affermazione ribadisce semplicemente una verità che accompagna la Chiesa da molti secoli Nello stesso tempo, però, una esigenza nuova è indicata precisamente dalla “pastorale litur</w:t>
      </w:r>
      <w:r w:rsidRPr="00563612">
        <w:rPr>
          <w:rFonts w:ascii="Times New Roman" w:hAnsi="Times New Roman" w:cs="Times New Roman"/>
          <w:sz w:val="24"/>
          <w:szCs w:val="24"/>
        </w:rPr>
        <w:softHyphen/>
        <w:t xml:space="preserve">gica”, ossia dal bisogno di ritrovare nei riti un momento nutriente e autorevole per l’esperienza cristiana. Così la stessa esortazione apostolica poco più avanti cambia registro e dice, della stessa </w:t>
      </w:r>
      <w:r w:rsidRPr="00563612">
        <w:rPr>
          <w:rStyle w:val="Corpodeltesto11pt"/>
          <w:rFonts w:ascii="Times New Roman" w:hAnsi="Times New Roman" w:cs="Times New Roman"/>
          <w:sz w:val="24"/>
          <w:szCs w:val="24"/>
          <w:lang w:eastAsia="it-IT"/>
        </w:rPr>
        <w:t>ars celebrandi,</w:t>
      </w:r>
      <w:r w:rsidRPr="00563612">
        <w:rPr>
          <w:rFonts w:ascii="Times New Roman" w:hAnsi="Times New Roman" w:cs="Times New Roman"/>
          <w:sz w:val="24"/>
          <w:szCs w:val="24"/>
        </w:rPr>
        <w:t xml:space="preserve"> cose molto diverse:</w:t>
      </w:r>
    </w:p>
    <w:p w:rsidR="005F736A" w:rsidRPr="00563612" w:rsidRDefault="005F736A" w:rsidP="00A16358">
      <w:pPr>
        <w:pStyle w:val="BodyText"/>
        <w:shd w:val="clear" w:color="auto" w:fill="auto"/>
        <w:spacing w:line="240" w:lineRule="auto"/>
        <w:ind w:left="300" w:right="20"/>
        <w:rPr>
          <w:rFonts w:ascii="Times New Roman" w:hAnsi="Times New Roman" w:cs="Times New Roman"/>
          <w:sz w:val="24"/>
          <w:szCs w:val="24"/>
        </w:rPr>
      </w:pPr>
      <w:r w:rsidRPr="00563612">
        <w:rPr>
          <w:rStyle w:val="Corpodeltesto11pt"/>
          <w:rFonts w:ascii="Times New Roman" w:hAnsi="Times New Roman" w:cs="Times New Roman"/>
          <w:sz w:val="24"/>
          <w:szCs w:val="24"/>
          <w:lang w:eastAsia="it-IT"/>
        </w:rPr>
        <w:t>Altrettanto importante per una giusta</w:t>
      </w:r>
      <w:r w:rsidRPr="00563612">
        <w:rPr>
          <w:rFonts w:ascii="Times New Roman" w:hAnsi="Times New Roman" w:cs="Times New Roman"/>
          <w:sz w:val="24"/>
          <w:szCs w:val="24"/>
        </w:rPr>
        <w:t xml:space="preserve"> ars celebrandi </w:t>
      </w:r>
      <w:r w:rsidRPr="00563612">
        <w:rPr>
          <w:rStyle w:val="Corpodeltesto11pt"/>
          <w:rFonts w:ascii="Times New Roman" w:hAnsi="Times New Roman" w:cs="Times New Roman"/>
          <w:sz w:val="24"/>
          <w:szCs w:val="24"/>
          <w:lang w:eastAsia="it-IT"/>
        </w:rPr>
        <w:t>e l’attenzione ver</w:t>
      </w:r>
      <w:r w:rsidRPr="00563612">
        <w:rPr>
          <w:rStyle w:val="Corpodeltesto11pt"/>
          <w:rFonts w:ascii="Times New Roman" w:hAnsi="Times New Roman" w:cs="Times New Roman"/>
          <w:sz w:val="24"/>
          <w:szCs w:val="24"/>
          <w:lang w:eastAsia="it-IT"/>
        </w:rPr>
        <w:softHyphen/>
        <w:t>so tutte le forme di linguaggio previste dalla liturgia</w:t>
      </w:r>
      <w:r w:rsidRPr="00563612">
        <w:rPr>
          <w:rFonts w:ascii="Times New Roman" w:hAnsi="Times New Roman" w:cs="Times New Roman"/>
          <w:sz w:val="24"/>
          <w:szCs w:val="24"/>
        </w:rPr>
        <w:t xml:space="preserve">: parola e canto, gesti e silenzi, movimento del corpo, colori liturgici dei paramenti. </w:t>
      </w:r>
      <w:r w:rsidRPr="00563612">
        <w:rPr>
          <w:rStyle w:val="Corpodeltesto11pt"/>
          <w:rFonts w:ascii="Times New Roman" w:hAnsi="Times New Roman" w:cs="Times New Roman"/>
          <w:sz w:val="24"/>
          <w:szCs w:val="24"/>
          <w:lang w:eastAsia="it-IT"/>
        </w:rPr>
        <w:t>La liturgia, in effetti, possiede per sua natura una varietà di registri di comunicazione che le consentono di mirare al coinvolgimento di tutto l’essere umano.</w:t>
      </w:r>
      <w:r w:rsidRPr="00563612">
        <w:rPr>
          <w:rFonts w:ascii="Times New Roman" w:hAnsi="Times New Roman" w:cs="Times New Roman"/>
          <w:sz w:val="24"/>
          <w:szCs w:val="24"/>
        </w:rPr>
        <w:t xml:space="preserve"> La semplicità dei gesti e la sobrietà dei segni posti nell’ordine e nei tempi previsti comunicano e coinvolgono di più che l’artificiosità di aggiunte inopportune. L’attenzione e l’obbedienza alla struttura propria del rito, mentre esprimono il riconoscimen</w:t>
      </w:r>
      <w:r w:rsidRPr="00563612">
        <w:rPr>
          <w:rFonts w:ascii="Times New Roman" w:hAnsi="Times New Roman" w:cs="Times New Roman"/>
          <w:sz w:val="24"/>
          <w:szCs w:val="24"/>
        </w:rPr>
        <w:softHyphen/>
        <w:t>to del carattere di dono dell’Eucaristia, manifestano la volontà del ministro di accogliere con docile gratitudine tale ineffabile dono</w:t>
      </w:r>
      <w:r w:rsidRPr="00563612">
        <w:rPr>
          <w:rFonts w:ascii="Times New Roman" w:hAnsi="Times New Roman" w:cs="Times New Roman"/>
          <w:sz w:val="24"/>
          <w:szCs w:val="24"/>
          <w:vertAlign w:val="superscript"/>
        </w:rPr>
        <w:footnoteReference w:id="20"/>
      </w:r>
      <w:r w:rsidRPr="00563612">
        <w:rPr>
          <w:rFonts w:ascii="Times New Roman" w:hAnsi="Times New Roman" w:cs="Times New Roman"/>
          <w:sz w:val="24"/>
          <w:szCs w:val="24"/>
        </w:rPr>
        <w:t>.</w:t>
      </w:r>
    </w:p>
    <w:p w:rsidR="005F736A" w:rsidRPr="00563612" w:rsidRDefault="005F736A" w:rsidP="00A16358">
      <w:pPr>
        <w:pStyle w:val="Corpodeltesto30"/>
        <w:shd w:val="clear" w:color="auto" w:fill="auto"/>
        <w:spacing w:line="240" w:lineRule="auto"/>
        <w:ind w:left="40" w:right="20" w:firstLine="280"/>
        <w:rPr>
          <w:rFonts w:ascii="Times New Roman" w:hAnsi="Times New Roman" w:cs="Times New Roman"/>
          <w:sz w:val="24"/>
          <w:szCs w:val="24"/>
        </w:rPr>
      </w:pPr>
      <w:r w:rsidRPr="00563612">
        <w:rPr>
          <w:rStyle w:val="Corpodeltesto310"/>
          <w:rFonts w:ascii="Times New Roman" w:hAnsi="Times New Roman" w:cs="Times New Roman"/>
          <w:sz w:val="24"/>
          <w:szCs w:val="24"/>
          <w:lang w:eastAsia="it-IT"/>
        </w:rPr>
        <w:t>In questo testo ulteriore non troviamo la smentita o la sconfes</w:t>
      </w:r>
      <w:r w:rsidRPr="00563612">
        <w:rPr>
          <w:rStyle w:val="Corpodeltesto310"/>
          <w:rFonts w:ascii="Times New Roman" w:hAnsi="Times New Roman" w:cs="Times New Roman"/>
          <w:sz w:val="24"/>
          <w:szCs w:val="24"/>
          <w:lang w:eastAsia="it-IT"/>
        </w:rPr>
        <w:softHyphen/>
        <w:t xml:space="preserve">sione del primo, ma piuttosto il suo superamento e compimento, in un orizzonte più ampio, più complesso e più ricco. </w:t>
      </w:r>
      <w:r w:rsidRPr="00563612">
        <w:rPr>
          <w:rFonts w:ascii="Times New Roman" w:hAnsi="Times New Roman" w:cs="Times New Roman"/>
          <w:sz w:val="24"/>
          <w:szCs w:val="24"/>
        </w:rPr>
        <w:t>In altri ter</w:t>
      </w:r>
      <w:r w:rsidRPr="00563612">
        <w:rPr>
          <w:rFonts w:ascii="Times New Roman" w:hAnsi="Times New Roman" w:cs="Times New Roman"/>
          <w:sz w:val="24"/>
          <w:szCs w:val="24"/>
        </w:rPr>
        <w:softHyphen/>
        <w:t>mini, mi sia permesso di dire che è come se si passasse dal “ritus servan- dus”al “ritus celebrandus”. È una intera concezione del rito e dell’ap</w:t>
      </w:r>
      <w:r w:rsidRPr="00563612">
        <w:rPr>
          <w:rFonts w:ascii="Times New Roman" w:hAnsi="Times New Roman" w:cs="Times New Roman"/>
          <w:sz w:val="24"/>
          <w:szCs w:val="24"/>
        </w:rPr>
        <w:softHyphen/>
        <w:t>proccio ad esso che viene ripensata e riorientata. In tale riorientamento (che è anche un nuovo senso di “ressourcement”), liturgia, scrittura, antropologia e vita ecclesiale si fondono in modo nuovo e originale.</w:t>
      </w:r>
    </w:p>
    <w:p w:rsidR="005F736A" w:rsidRPr="00563612" w:rsidRDefault="005F736A" w:rsidP="00A16358">
      <w:pPr>
        <w:pStyle w:val="BodyText"/>
        <w:shd w:val="clear" w:color="auto" w:fill="auto"/>
        <w:spacing w:line="240" w:lineRule="auto"/>
        <w:ind w:left="40" w:right="20" w:firstLine="280"/>
        <w:rPr>
          <w:rFonts w:ascii="Times New Roman" w:hAnsi="Times New Roman" w:cs="Times New Roman"/>
          <w:sz w:val="24"/>
          <w:szCs w:val="24"/>
        </w:rPr>
      </w:pPr>
      <w:r w:rsidRPr="00563612">
        <w:rPr>
          <w:rFonts w:ascii="Times New Roman" w:hAnsi="Times New Roman" w:cs="Times New Roman"/>
          <w:sz w:val="24"/>
          <w:szCs w:val="24"/>
        </w:rPr>
        <w:t xml:space="preserve">Il primo senso, quello classico, di </w:t>
      </w:r>
      <w:r w:rsidRPr="00563612">
        <w:rPr>
          <w:rStyle w:val="Corpodeltesto11pt"/>
          <w:rFonts w:ascii="Times New Roman" w:hAnsi="Times New Roman" w:cs="Times New Roman"/>
          <w:sz w:val="24"/>
          <w:szCs w:val="24"/>
          <w:lang w:eastAsia="it-IT"/>
        </w:rPr>
        <w:t>ars celebrandi</w:t>
      </w:r>
      <w:r w:rsidRPr="00563612">
        <w:rPr>
          <w:rFonts w:ascii="Times New Roman" w:hAnsi="Times New Roman" w:cs="Times New Roman"/>
          <w:sz w:val="24"/>
          <w:szCs w:val="24"/>
        </w:rPr>
        <w:t xml:space="preserve"> si riferisce alla nozione classica di rito, secondo la quale l’aspetto prioritario è rappresentato dal </w:t>
      </w:r>
      <w:r w:rsidRPr="00563612">
        <w:rPr>
          <w:rStyle w:val="Corpodeltesto11pt"/>
          <w:rFonts w:ascii="Times New Roman" w:hAnsi="Times New Roman" w:cs="Times New Roman"/>
          <w:sz w:val="24"/>
          <w:szCs w:val="24"/>
          <w:lang w:eastAsia="it-IT"/>
        </w:rPr>
        <w:t>dovere di osservare il rito</w:t>
      </w:r>
      <w:r w:rsidRPr="00563612">
        <w:rPr>
          <w:rFonts w:ascii="Times New Roman" w:hAnsi="Times New Roman" w:cs="Times New Roman"/>
          <w:sz w:val="24"/>
          <w:szCs w:val="24"/>
        </w:rPr>
        <w:t xml:space="preserve"> </w:t>
      </w:r>
      <w:r w:rsidRPr="00563612">
        <w:rPr>
          <w:rStyle w:val="Corpodeltesto11pt"/>
          <w:rFonts w:ascii="Times New Roman" w:hAnsi="Times New Roman" w:cs="Times New Roman"/>
          <w:sz w:val="24"/>
          <w:szCs w:val="24"/>
          <w:lang w:eastAsia="it-IT"/>
        </w:rPr>
        <w:t>(ritus servandus).</w:t>
      </w:r>
      <w:r w:rsidRPr="00563612">
        <w:rPr>
          <w:rFonts w:ascii="Times New Roman" w:hAnsi="Times New Roman" w:cs="Times New Roman"/>
          <w:sz w:val="24"/>
          <w:szCs w:val="24"/>
        </w:rPr>
        <w:t xml:space="preserve"> Non dobbiamo smentire questo senso, ma contestualizzarlo in un am</w:t>
      </w:r>
      <w:r w:rsidRPr="00563612">
        <w:rPr>
          <w:rFonts w:ascii="Times New Roman" w:hAnsi="Times New Roman" w:cs="Times New Roman"/>
          <w:sz w:val="24"/>
          <w:szCs w:val="24"/>
        </w:rPr>
        <w:softHyphen/>
        <w:t xml:space="preserve">bito più ampio, dove la priorità non è il </w:t>
      </w:r>
      <w:r w:rsidRPr="00563612">
        <w:rPr>
          <w:rStyle w:val="Corpodeltesto11pt"/>
          <w:rFonts w:ascii="Times New Roman" w:hAnsi="Times New Roman" w:cs="Times New Roman"/>
          <w:sz w:val="24"/>
          <w:szCs w:val="24"/>
          <w:lang w:eastAsia="it-IT"/>
        </w:rPr>
        <w:t>ritus</w:t>
      </w:r>
      <w:r w:rsidRPr="00563612">
        <w:rPr>
          <w:rFonts w:ascii="Times New Roman" w:hAnsi="Times New Roman" w:cs="Times New Roman"/>
          <w:sz w:val="24"/>
          <w:szCs w:val="24"/>
        </w:rPr>
        <w:t xml:space="preserve"> da osservare, ma il </w:t>
      </w:r>
      <w:r w:rsidRPr="00563612">
        <w:rPr>
          <w:rStyle w:val="Corpodeltesto11pt"/>
          <w:rFonts w:ascii="Times New Roman" w:hAnsi="Times New Roman" w:cs="Times New Roman"/>
          <w:sz w:val="24"/>
          <w:szCs w:val="24"/>
          <w:lang w:eastAsia="it-IT"/>
        </w:rPr>
        <w:t>ritus celebrandus,</w:t>
      </w:r>
      <w:r w:rsidRPr="00563612">
        <w:rPr>
          <w:rFonts w:ascii="Times New Roman" w:hAnsi="Times New Roman" w:cs="Times New Roman"/>
          <w:sz w:val="24"/>
          <w:szCs w:val="24"/>
        </w:rPr>
        <w:t xml:space="preserve"> il rito da celebrare: non basta osservare il rito, ma bisogna </w:t>
      </w:r>
      <w:r w:rsidRPr="00563612">
        <w:rPr>
          <w:rStyle w:val="Corpodeltesto11pt"/>
          <w:rFonts w:ascii="Times New Roman" w:hAnsi="Times New Roman" w:cs="Times New Roman"/>
          <w:sz w:val="24"/>
          <w:szCs w:val="24"/>
          <w:lang w:eastAsia="it-IT"/>
        </w:rPr>
        <w:t>attivare le logiche a cui le rubriche rinviano.</w:t>
      </w:r>
      <w:r w:rsidRPr="00563612">
        <w:rPr>
          <w:rFonts w:ascii="Times New Roman" w:hAnsi="Times New Roman" w:cs="Times New Roman"/>
          <w:sz w:val="24"/>
          <w:szCs w:val="24"/>
        </w:rPr>
        <w:t xml:space="preserve"> La rubrica se la cava facilmente, dicendo poche parole: «Si canti un canto adatto». Ma attivare un’esperienza musicale, canora, non verbale - nella quale ritmo, melodia, timbro, armonia, agogica e dinamica sono i linguaggi del mistero - non significa prendere il foglietto e seguire l’unica strofa che si canta, ma entrare in un’esperienza del mistero pasquale di carattere canoro e musicale, di cui la liturgia ha biso</w:t>
      </w:r>
      <w:r w:rsidRPr="00563612">
        <w:rPr>
          <w:rFonts w:ascii="Times New Roman" w:hAnsi="Times New Roman" w:cs="Times New Roman"/>
          <w:sz w:val="24"/>
          <w:szCs w:val="24"/>
        </w:rPr>
        <w:softHyphen/>
        <w:t>gno, perché non si loda veramente finché non si canta. L’idea che la lode sia recitare il salmo è una modalità della “osservanza”. La rubrica infatti offre il responsorio anche a chi è solo! Nel ‘500 i cardinali, con coerenza, dicevano: se recitiamo l’Ufficio da soli le</w:t>
      </w:r>
      <w:r w:rsidRPr="00563612">
        <w:rPr>
          <w:rFonts w:ascii="Times New Roman" w:hAnsi="Times New Roman" w:cs="Times New Roman"/>
          <w:sz w:val="24"/>
          <w:szCs w:val="24"/>
        </w:rPr>
        <w:softHyphen/>
        <w:t>viamo tutte le parti corali. Invece noi da soli facciamo i responsori, le antifone, e ci sembra normale per i seminaristi. Invece anzitutto per i seminaristi dovrebbe essere inculcata l’idea che, se c’è scritto responsorio, ci deve essere qualcuno che risponde. Bisogna creare una comunità nella quale ci sia almeno uno che risponde. Il Dirit</w:t>
      </w:r>
      <w:r w:rsidRPr="00563612">
        <w:rPr>
          <w:rFonts w:ascii="Times New Roman" w:hAnsi="Times New Roman" w:cs="Times New Roman"/>
          <w:sz w:val="24"/>
          <w:szCs w:val="24"/>
        </w:rPr>
        <w:softHyphen/>
        <w:t>to Canonico sa questa cosa da secoli fino ad oggi, ma le pratiche sono ben più disinvolte del diritto stesso.</w:t>
      </w:r>
    </w:p>
    <w:p w:rsidR="005F736A" w:rsidRDefault="005F736A" w:rsidP="00A16358">
      <w:pPr>
        <w:pStyle w:val="BodyText"/>
        <w:shd w:val="clear" w:color="auto" w:fill="auto"/>
        <w:spacing w:line="240" w:lineRule="auto"/>
        <w:ind w:left="40" w:right="20" w:firstLine="280"/>
        <w:rPr>
          <w:rFonts w:ascii="Times New Roman" w:hAnsi="Times New Roman" w:cs="Times New Roman"/>
          <w:sz w:val="24"/>
          <w:szCs w:val="24"/>
        </w:rPr>
      </w:pPr>
      <w:r w:rsidRPr="00563612">
        <w:rPr>
          <w:rFonts w:ascii="Times New Roman" w:hAnsi="Times New Roman" w:cs="Times New Roman"/>
          <w:sz w:val="24"/>
          <w:szCs w:val="24"/>
        </w:rPr>
        <w:t>Il paradigma è cambiato ufficialmente da soli cinquant’anni. Stare dentro il nuovo paradigma vuole dire guardare al linguaggio e all’azione da un altro punto di vista. E per fare questo arriviamo all’ultimo passaggio del nostro itinerario.</w:t>
      </w:r>
    </w:p>
    <w:p w:rsidR="005F736A" w:rsidRPr="00563612" w:rsidRDefault="005F736A" w:rsidP="00A16358">
      <w:pPr>
        <w:pStyle w:val="BodyText"/>
        <w:shd w:val="clear" w:color="auto" w:fill="auto"/>
        <w:spacing w:line="240" w:lineRule="auto"/>
        <w:ind w:left="40" w:right="20" w:firstLine="280"/>
        <w:rPr>
          <w:rFonts w:ascii="Times New Roman" w:hAnsi="Times New Roman" w:cs="Times New Roman"/>
          <w:sz w:val="24"/>
          <w:szCs w:val="24"/>
        </w:rPr>
      </w:pPr>
    </w:p>
    <w:p w:rsidR="005F736A" w:rsidRPr="00563612" w:rsidRDefault="005F736A" w:rsidP="00A16358">
      <w:pPr>
        <w:pStyle w:val="Intestazione10"/>
        <w:keepNext/>
        <w:keepLines/>
        <w:numPr>
          <w:ilvl w:val="0"/>
          <w:numId w:val="2"/>
        </w:numPr>
        <w:shd w:val="clear" w:color="auto" w:fill="auto"/>
        <w:tabs>
          <w:tab w:val="left" w:pos="260"/>
        </w:tabs>
        <w:spacing w:before="0" w:after="236" w:line="240" w:lineRule="auto"/>
        <w:ind w:left="20" w:right="20"/>
        <w:rPr>
          <w:rFonts w:ascii="Times New Roman" w:hAnsi="Times New Roman" w:cs="Times New Roman"/>
          <w:sz w:val="24"/>
          <w:szCs w:val="24"/>
        </w:rPr>
      </w:pPr>
      <w:bookmarkStart w:id="5" w:name="bookmark5"/>
      <w:r w:rsidRPr="00563612">
        <w:rPr>
          <w:rFonts w:ascii="Times New Roman" w:hAnsi="Times New Roman" w:cs="Times New Roman"/>
          <w:sz w:val="24"/>
          <w:szCs w:val="24"/>
        </w:rPr>
        <w:t>Un esempio finale: il “tatto” della liturgia e la contingenza della grazia</w:t>
      </w:r>
      <w:bookmarkEnd w:id="5"/>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Nel titolo di questo penultimo paragrafo utilizzo il termine “contingenza” non in senso classico-metafisico (secondo il quale “contingente” è il contrario della necessità), ma nel senso in cui lo usa J.-L. Marion nel suo capolavoro </w:t>
      </w:r>
      <w:r w:rsidRPr="00563612">
        <w:rPr>
          <w:rStyle w:val="Corpodeltesto11pt"/>
          <w:rFonts w:ascii="Times New Roman" w:hAnsi="Times New Roman" w:cs="Times New Roman"/>
          <w:sz w:val="24"/>
          <w:szCs w:val="24"/>
          <w:lang w:eastAsia="it-IT"/>
        </w:rPr>
        <w:t>Etant donne</w:t>
      </w:r>
      <w:r w:rsidRPr="00563612">
        <w:rPr>
          <w:rFonts w:ascii="Times New Roman" w:hAnsi="Times New Roman" w:cs="Times New Roman"/>
          <w:sz w:val="24"/>
          <w:szCs w:val="24"/>
          <w:vertAlign w:val="superscript"/>
        </w:rPr>
        <w:t>10</w:t>
      </w:r>
      <w:r w:rsidRPr="00563612">
        <w:rPr>
          <w:rFonts w:ascii="Times New Roman" w:hAnsi="Times New Roman" w:cs="Times New Roman"/>
          <w:sz w:val="24"/>
          <w:szCs w:val="24"/>
        </w:rPr>
        <w:t>, cioè nel senso di “ciò che ci tocca”. L’attenzione al contingente è l’attenzione per ciò che ci tocca, per ciò che entra nella sfera del nostro tatto ed istituisce con noi un contatto.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La grazia, nella tradizione ebraico-cristiana, ha una struttu</w:t>
      </w:r>
      <w:r w:rsidRPr="00563612">
        <w:rPr>
          <w:rFonts w:ascii="Times New Roman" w:hAnsi="Times New Roman" w:cs="Times New Roman"/>
          <w:sz w:val="24"/>
          <w:szCs w:val="24"/>
        </w:rPr>
        <w:softHyphen/>
        <w:t>ra contingente, che ci tocca. E questo aspetto della grazia viene custodito dalla liturgia nel modo più estremo: la liturgia è fatta anzitutto di tatto. Il nostro problema è che l’approccio intellettua</w:t>
      </w:r>
      <w:r w:rsidRPr="00563612">
        <w:rPr>
          <w:rFonts w:ascii="Times New Roman" w:hAnsi="Times New Roman" w:cs="Times New Roman"/>
          <w:sz w:val="24"/>
          <w:szCs w:val="24"/>
        </w:rPr>
        <w:softHyphen/>
        <w:t>listico ai riti non riesce a garantire per nulla questa dimensione. L’approccio intellettualistico tutto sa valorizzare, fuorché il tatto. Invece, la grande tradizione liturgica ha la caratteristica di sapere e di volere attivare l’attenzione per il tatto.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Ora, la teologia cristiana, nell’assicurare la trasmissione del</w:t>
      </w:r>
      <w:r w:rsidRPr="00563612">
        <w:rPr>
          <w:rFonts w:ascii="Times New Roman" w:hAnsi="Times New Roman" w:cs="Times New Roman"/>
          <w:sz w:val="24"/>
          <w:szCs w:val="24"/>
        </w:rPr>
        <w:softHyphen/>
        <w:t>la tradizione, ha potuto in alcuni casi illudersi di poter media</w:t>
      </w:r>
      <w:r w:rsidRPr="00563612">
        <w:rPr>
          <w:rFonts w:ascii="Times New Roman" w:hAnsi="Times New Roman" w:cs="Times New Roman"/>
          <w:sz w:val="24"/>
          <w:szCs w:val="24"/>
        </w:rPr>
        <w:softHyphen/>
        <w:t>re tanto meglio la relazione con Cristo e con la Chiesa, quanto più sapesse tenersi lontana dalla dimensione corporea della fede. Questa ricostruzione, molto in voga soprattutto negli ultimi se</w:t>
      </w:r>
      <w:r w:rsidRPr="00563612">
        <w:rPr>
          <w:rFonts w:ascii="Times New Roman" w:hAnsi="Times New Roman" w:cs="Times New Roman"/>
          <w:sz w:val="24"/>
          <w:szCs w:val="24"/>
        </w:rPr>
        <w:softHyphen/>
        <w:t>coli, è apparsa del tutto illusoria alla poderosa ripresa che della tradizione ha suggerito e reso necessaria la vicenda traumatica del XIX secolo. In particolare, proprio l’esigenza di “mediare adegua</w:t>
      </w:r>
      <w:r w:rsidRPr="00563612">
        <w:rPr>
          <w:rFonts w:ascii="Times New Roman" w:hAnsi="Times New Roman" w:cs="Times New Roman"/>
          <w:sz w:val="24"/>
          <w:szCs w:val="24"/>
        </w:rPr>
        <w:softHyphen/>
        <w:t>tamente la tradizione rituale” ha condotto la riflessione e la prassi ad una nuova considerazione di quella dimensione elementare e primaria della percezione e della comunicazione, che risiede, pro</w:t>
      </w:r>
      <w:r w:rsidRPr="00563612">
        <w:rPr>
          <w:rFonts w:ascii="Times New Roman" w:hAnsi="Times New Roman" w:cs="Times New Roman"/>
          <w:sz w:val="24"/>
          <w:szCs w:val="24"/>
        </w:rPr>
        <w:softHyphen/>
        <w:t xml:space="preserve">priamente, nel “toccare”. L’azione del toccare, quell’agire che è il tatto, costituisce, già secondo San Tommaso, il </w:t>
      </w:r>
      <w:r w:rsidRPr="00563612">
        <w:rPr>
          <w:rStyle w:val="Corpodeltesto11pt"/>
          <w:rFonts w:ascii="Times New Roman" w:hAnsi="Times New Roman" w:cs="Times New Roman"/>
          <w:sz w:val="24"/>
          <w:szCs w:val="24"/>
          <w:lang w:eastAsia="it-IT"/>
        </w:rPr>
        <w:t>“fundamentum omnium sensuum.</w:t>
      </w:r>
      <w:r w:rsidRPr="00563612">
        <w:rPr>
          <w:rFonts w:ascii="Times New Roman" w:hAnsi="Times New Roman" w:cs="Times New Roman"/>
          <w:sz w:val="24"/>
          <w:szCs w:val="24"/>
        </w:rPr>
        <w:t xml:space="preserve"> D’altra parte, sempre per Tommaso, l’uomo si distingue dagli altri animali non solo per la “</w:t>
      </w:r>
      <w:r w:rsidRPr="00563612">
        <w:rPr>
          <w:rStyle w:val="Corpodeltesto11pt"/>
          <w:rFonts w:ascii="Times New Roman" w:hAnsi="Times New Roman" w:cs="Times New Roman"/>
          <w:sz w:val="24"/>
          <w:szCs w:val="24"/>
          <w:lang w:eastAsia="it-IT"/>
        </w:rPr>
        <w:t>ratio</w:t>
      </w:r>
      <w:r w:rsidRPr="00563612">
        <w:rPr>
          <w:rFonts w:ascii="Times New Roman" w:hAnsi="Times New Roman" w:cs="Times New Roman"/>
          <w:sz w:val="24"/>
          <w:szCs w:val="24"/>
        </w:rPr>
        <w:t xml:space="preserve">”, ma anche per le </w:t>
      </w:r>
      <w:r w:rsidRPr="00563612">
        <w:rPr>
          <w:rStyle w:val="Corpodeltesto11pt"/>
          <w:rFonts w:ascii="Times New Roman" w:hAnsi="Times New Roman" w:cs="Times New Roman"/>
          <w:sz w:val="24"/>
          <w:szCs w:val="24"/>
          <w:lang w:eastAsia="it-IT"/>
        </w:rPr>
        <w:t>“manus",</w:t>
      </w:r>
      <w:r w:rsidRPr="00563612">
        <w:rPr>
          <w:rFonts w:ascii="Times New Roman" w:hAnsi="Times New Roman" w:cs="Times New Roman"/>
          <w:sz w:val="24"/>
          <w:szCs w:val="24"/>
        </w:rPr>
        <w:t xml:space="preserve"> organi del tatto per eccellenza: intelletto fine e tatto squisito segnano la differenza dell’uomo dalla natura.</w:t>
      </w:r>
    </w:p>
    <w:p w:rsidR="005F736A" w:rsidRPr="00563612" w:rsidRDefault="005F736A" w:rsidP="00A16358">
      <w:pPr>
        <w:pStyle w:val="BodyText"/>
        <w:shd w:val="clear" w:color="auto" w:fill="auto"/>
        <w:spacing w:after="283" w:line="240" w:lineRule="auto"/>
        <w:ind w:left="20" w:right="40" w:firstLine="280"/>
        <w:rPr>
          <w:rFonts w:ascii="Times New Roman" w:hAnsi="Times New Roman" w:cs="Times New Roman"/>
          <w:sz w:val="24"/>
          <w:szCs w:val="24"/>
        </w:rPr>
      </w:pPr>
      <w:r w:rsidRPr="00563612">
        <w:rPr>
          <w:rFonts w:ascii="Times New Roman" w:hAnsi="Times New Roman" w:cs="Times New Roman"/>
          <w:sz w:val="24"/>
          <w:szCs w:val="24"/>
        </w:rPr>
        <w:t>Molte cose sono accadute a partire dalla riscoperta di questa decisiva verità. Ciò ha avuto una particolare evidenza proprio nella tradizione liturgico-sacramentale. Vorrei provare ad esporre il per</w:t>
      </w:r>
      <w:r w:rsidRPr="00563612">
        <w:rPr>
          <w:rFonts w:ascii="Times New Roman" w:hAnsi="Times New Roman" w:cs="Times New Roman"/>
          <w:sz w:val="24"/>
          <w:szCs w:val="24"/>
        </w:rPr>
        <w:softHyphen/>
        <w:t xml:space="preserve">corso teorico e pratico di questa </w:t>
      </w:r>
      <w:r w:rsidRPr="00563612">
        <w:rPr>
          <w:rStyle w:val="Corpodeltesto11pt"/>
          <w:rFonts w:ascii="Times New Roman" w:hAnsi="Times New Roman" w:cs="Times New Roman"/>
          <w:sz w:val="24"/>
          <w:szCs w:val="24"/>
          <w:lang w:eastAsia="it-IT"/>
        </w:rPr>
        <w:t>“renaissance</w:t>
      </w:r>
      <w:r w:rsidRPr="00563612">
        <w:rPr>
          <w:rFonts w:ascii="Times New Roman" w:hAnsi="Times New Roman" w:cs="Times New Roman"/>
          <w:sz w:val="24"/>
          <w:szCs w:val="24"/>
        </w:rPr>
        <w:t xml:space="preserve"> del tatto” in tre brevi passaggi: una nuova lettura teorica del “tatto” (4.1.), che resiste alle evidenze problematiche di un intellettualismo arido e si allea con il riemergere di parole antiche diventate pressoché inaudite, ha indotto il sorgere del Movimento Liturgico (4.2.) che ha preparato la nuova coscienza del Concilio Vaticano II e la Riforma Liturgica (4.3.), come progetto di una identità ecclesiale corporea e tattile.</w:t>
      </w:r>
    </w:p>
    <w:p w:rsidR="005F736A" w:rsidRPr="00563612" w:rsidRDefault="005F736A" w:rsidP="00A16358">
      <w:pPr>
        <w:pStyle w:val="Corpodeltesto20"/>
        <w:numPr>
          <w:ilvl w:val="1"/>
          <w:numId w:val="2"/>
        </w:numPr>
        <w:shd w:val="clear" w:color="auto" w:fill="auto"/>
        <w:tabs>
          <w:tab w:val="left" w:pos="428"/>
        </w:tabs>
        <w:spacing w:before="0" w:after="210" w:line="240" w:lineRule="auto"/>
        <w:ind w:left="20"/>
        <w:jc w:val="both"/>
        <w:rPr>
          <w:sz w:val="24"/>
          <w:szCs w:val="24"/>
        </w:rPr>
      </w:pPr>
      <w:r w:rsidRPr="00563612">
        <w:rPr>
          <w:sz w:val="24"/>
          <w:szCs w:val="24"/>
        </w:rPr>
        <w:t>La nuova lettura del</w:t>
      </w:r>
      <w:r w:rsidRPr="00563612">
        <w:rPr>
          <w:rStyle w:val="Corpodeltesto2Garamond"/>
          <w:rFonts w:ascii="Times New Roman" w:hAnsi="Times New Roman" w:cs="Times New Roman"/>
          <w:b/>
          <w:bCs/>
          <w:sz w:val="24"/>
          <w:szCs w:val="24"/>
          <w:lang w:eastAsia="it-IT"/>
        </w:rPr>
        <w:t xml:space="preserve"> tactus </w:t>
      </w:r>
      <w:r w:rsidRPr="00563612">
        <w:rPr>
          <w:sz w:val="24"/>
          <w:szCs w:val="24"/>
        </w:rPr>
        <w:t>nel XX secolo</w:t>
      </w:r>
    </w:p>
    <w:p w:rsidR="005F736A" w:rsidRPr="00563612" w:rsidRDefault="005F736A" w:rsidP="00A16358">
      <w:pPr>
        <w:pStyle w:val="BodyText"/>
        <w:shd w:val="clear" w:color="auto" w:fill="auto"/>
        <w:spacing w:line="240" w:lineRule="auto"/>
        <w:ind w:left="20" w:right="40" w:firstLine="280"/>
        <w:rPr>
          <w:rFonts w:ascii="Times New Roman" w:hAnsi="Times New Roman" w:cs="Times New Roman"/>
          <w:sz w:val="24"/>
          <w:szCs w:val="24"/>
        </w:rPr>
      </w:pPr>
      <w:r w:rsidRPr="00563612">
        <w:rPr>
          <w:rFonts w:ascii="Times New Roman" w:hAnsi="Times New Roman" w:cs="Times New Roman"/>
          <w:sz w:val="24"/>
          <w:szCs w:val="24"/>
        </w:rPr>
        <w:t>Perché la Chiesa potesse riappropriarsi della propria tradizione “tattile”, anzitutto nei propri riti sacramentali, è stato necessario il configurarsi di un nuovo modo di accedere al “tatto” da par</w:t>
      </w:r>
      <w:r w:rsidRPr="00563612">
        <w:rPr>
          <w:rFonts w:ascii="Times New Roman" w:hAnsi="Times New Roman" w:cs="Times New Roman"/>
          <w:sz w:val="24"/>
          <w:szCs w:val="24"/>
        </w:rPr>
        <w:softHyphen/>
        <w:t>te della cultura. Il tatto, nel XX secolo, viene letto a partire da tre comprensioni “nuove”, che potremmo definire così: il tatto è una “azione” (Blondel), il tatto ridefinisce il “fenomeno” (Merle- au-Ponty) e infine il tatto struttura un linguaggio originario del soggetto (Wittgenstein). Queste riletture del tatto permettono alla Chiesa di accedere diversamente alle proprie prassi, ai propri fenomeni e al proprio linguaggio. Una Chiesa che diventa attenta all’azione, al fenomeno e al linguaggio si trova costretta ad uscire dagli stereotipi che avevano confinato il tatto in una regione as</w:t>
      </w:r>
      <w:r w:rsidRPr="00563612">
        <w:rPr>
          <w:rFonts w:ascii="Times New Roman" w:hAnsi="Times New Roman" w:cs="Times New Roman"/>
          <w:sz w:val="24"/>
          <w:szCs w:val="24"/>
        </w:rPr>
        <w:softHyphen/>
        <w:t>solutamente secondaria dell’esperienza, da tenere puntualmente sotto controllo da parte di una visione intellettualistica e volonta</w:t>
      </w:r>
      <w:r w:rsidRPr="00563612">
        <w:rPr>
          <w:rFonts w:ascii="Times New Roman" w:hAnsi="Times New Roman" w:cs="Times New Roman"/>
          <w:sz w:val="24"/>
          <w:szCs w:val="24"/>
        </w:rPr>
        <w:softHyphen/>
        <w:t>ristica del reale e dell’esperienza dell’uomo.</w:t>
      </w:r>
    </w:p>
    <w:p w:rsidR="005F736A" w:rsidRPr="00563612" w:rsidRDefault="005F736A" w:rsidP="00A16358">
      <w:pPr>
        <w:pStyle w:val="BodyText"/>
        <w:shd w:val="clear" w:color="auto" w:fill="auto"/>
        <w:spacing w:line="240" w:lineRule="auto"/>
        <w:ind w:left="20" w:right="40" w:firstLine="280"/>
        <w:rPr>
          <w:rFonts w:ascii="Times New Roman" w:hAnsi="Times New Roman" w:cs="Times New Roman"/>
          <w:sz w:val="24"/>
          <w:szCs w:val="24"/>
        </w:rPr>
      </w:pPr>
      <w:r w:rsidRPr="00563612">
        <w:rPr>
          <w:rFonts w:ascii="Times New Roman" w:hAnsi="Times New Roman" w:cs="Times New Roman"/>
          <w:sz w:val="24"/>
          <w:szCs w:val="24"/>
        </w:rPr>
        <w:t>L’irruzione di queste nuove sensibilità non è stata facile e ancor oggi conosce forme più o meno consapevoli di resistenza. La prima e più fondamentale resistenza alla logica originaria del tatto è co</w:t>
      </w:r>
      <w:r w:rsidRPr="00563612">
        <w:rPr>
          <w:rFonts w:ascii="Times New Roman" w:hAnsi="Times New Roman" w:cs="Times New Roman"/>
          <w:sz w:val="24"/>
          <w:szCs w:val="24"/>
        </w:rPr>
        <w:softHyphen/>
        <w:t>stituita dal tradizionale intellettualismo, che ha comandato buona parte della tradizione riflessiva della Chiesa, almeno in Occidente. Per l’intellettualismo classico tutti e tre questi “nuovi varchi” verso una rilettura fondamentale e originaria del tatto non hanno alcun senso, anzi, spesso sono visti come un pericolo per la tradizione. L’azione, il fenomeno e il linguaggio debbono essere struttural</w:t>
      </w:r>
      <w:r w:rsidRPr="00563612">
        <w:rPr>
          <w:rFonts w:ascii="Times New Roman" w:hAnsi="Times New Roman" w:cs="Times New Roman"/>
          <w:sz w:val="24"/>
          <w:szCs w:val="24"/>
        </w:rPr>
        <w:softHyphen/>
        <w:t>mente comandati da una volontà, da una sostanza e da un concet</w:t>
      </w:r>
      <w:r w:rsidRPr="00563612">
        <w:rPr>
          <w:rFonts w:ascii="Times New Roman" w:hAnsi="Times New Roman" w:cs="Times New Roman"/>
          <w:sz w:val="24"/>
          <w:szCs w:val="24"/>
        </w:rPr>
        <w:softHyphen/>
        <w:t>to, che rendono quasi superflua una indagine fondamentale sulle prassi (azioni), sulle forme della realtà contingente (fenomeni) e sulle manifestazioni della sua espressione (linguaggi).</w:t>
      </w:r>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Tuttavia, si deve riconoscere come questo intellettualismo, di cui siamo divenuti tutti vittime negli ultimi secoli, differisce pro</w:t>
      </w:r>
      <w:r w:rsidRPr="00563612">
        <w:rPr>
          <w:rFonts w:ascii="Times New Roman" w:hAnsi="Times New Roman" w:cs="Times New Roman"/>
          <w:sz w:val="24"/>
          <w:szCs w:val="24"/>
        </w:rPr>
        <w:softHyphen/>
        <w:t>fondamente dall’intellettualismo classico, che possiamo ricono</w:t>
      </w:r>
      <w:r w:rsidRPr="00563612">
        <w:rPr>
          <w:rFonts w:ascii="Times New Roman" w:hAnsi="Times New Roman" w:cs="Times New Roman"/>
          <w:sz w:val="24"/>
          <w:szCs w:val="24"/>
        </w:rPr>
        <w:softHyphen/>
        <w:t>scere operante almeno fino al XIII secolo. In quell’intellettualismo classico, le logiche dell’azione, della contingenza e dell’espressione avevano ancora la possibilità di non strumentalizzare il concreto all’astratto. L’intellettualismo moderno, invece, pretende di “su</w:t>
      </w:r>
      <w:r w:rsidRPr="00563612">
        <w:rPr>
          <w:rFonts w:ascii="Times New Roman" w:hAnsi="Times New Roman" w:cs="Times New Roman"/>
          <w:sz w:val="24"/>
          <w:szCs w:val="24"/>
        </w:rPr>
        <w:softHyphen/>
        <w:t>perare” nel concetto ogni dimensione originaria del rapporto con il reale. In questo modo opera una vera e propria stilizzazione del reale, dell’uomo e di Dio stesso.</w:t>
      </w:r>
    </w:p>
    <w:p w:rsidR="005F736A" w:rsidRPr="00563612" w:rsidRDefault="005F736A" w:rsidP="00A16358">
      <w:pPr>
        <w:pStyle w:val="BodyText"/>
        <w:shd w:val="clear" w:color="auto" w:fill="auto"/>
        <w:spacing w:line="240" w:lineRule="auto"/>
        <w:ind w:right="20" w:firstLine="280"/>
        <w:rPr>
          <w:rFonts w:ascii="Times New Roman" w:hAnsi="Times New Roman" w:cs="Times New Roman"/>
          <w:sz w:val="24"/>
          <w:szCs w:val="24"/>
        </w:rPr>
      </w:pPr>
      <w:r w:rsidRPr="00563612">
        <w:rPr>
          <w:rFonts w:ascii="Times New Roman" w:hAnsi="Times New Roman" w:cs="Times New Roman"/>
          <w:sz w:val="24"/>
          <w:szCs w:val="24"/>
        </w:rPr>
        <w:t>In questa contesa, che rimane ancor oggi assai complessa, e che si era aperta già con l’ultima Scolastica, e con la rottura dell’equili</w:t>
      </w:r>
      <w:r w:rsidRPr="00563612">
        <w:rPr>
          <w:rFonts w:ascii="Times New Roman" w:hAnsi="Times New Roman" w:cs="Times New Roman"/>
          <w:sz w:val="24"/>
          <w:szCs w:val="24"/>
        </w:rPr>
        <w:softHyphen/>
        <w:t xml:space="preserve">brio garantito dal “realismo”, a partire dal XVIII secolo si inserisce una struttura sempre più apologetica e difensiva della riflessione teologica, che fa sentire i suoi influssi potenti fino a noi. Se in una enciclica come la recentissima </w:t>
      </w:r>
      <w:r w:rsidRPr="00563612">
        <w:rPr>
          <w:rStyle w:val="Corpodeltesto11pt"/>
          <w:rFonts w:ascii="Times New Roman" w:hAnsi="Times New Roman" w:cs="Times New Roman"/>
          <w:sz w:val="24"/>
          <w:szCs w:val="24"/>
          <w:lang w:eastAsia="it-IT"/>
        </w:rPr>
        <w:t>“Lumen Fidei”</w:t>
      </w:r>
      <w:r w:rsidRPr="00563612">
        <w:rPr>
          <w:rFonts w:ascii="Times New Roman" w:hAnsi="Times New Roman" w:cs="Times New Roman"/>
          <w:sz w:val="24"/>
          <w:szCs w:val="24"/>
        </w:rPr>
        <w:t xml:space="preserve"> la mano del vescovo emerito di Roma, Benedetto XVI, assunta e fatta propria da papa Francesco, continua a liquidare Nietzsche, Rousseau e Wittgen</w:t>
      </w:r>
      <w:r w:rsidRPr="00563612">
        <w:rPr>
          <w:rFonts w:ascii="Times New Roman" w:hAnsi="Times New Roman" w:cs="Times New Roman"/>
          <w:sz w:val="24"/>
          <w:szCs w:val="24"/>
        </w:rPr>
        <w:softHyphen/>
        <w:t>stein come campioni di un approccio inadeguato alla fede, ciò è dovuto ad un approccio alla questione che rimane troppo forte</w:t>
      </w:r>
      <w:r w:rsidRPr="00563612">
        <w:rPr>
          <w:rFonts w:ascii="Times New Roman" w:hAnsi="Times New Roman" w:cs="Times New Roman"/>
          <w:sz w:val="24"/>
          <w:szCs w:val="24"/>
        </w:rPr>
        <w:softHyphen/>
        <w:t>mente segnato dalla resistenza a oltranza di un modello intellet</w:t>
      </w:r>
      <w:r w:rsidRPr="00563612">
        <w:rPr>
          <w:rFonts w:ascii="Times New Roman" w:hAnsi="Times New Roman" w:cs="Times New Roman"/>
          <w:sz w:val="24"/>
          <w:szCs w:val="24"/>
        </w:rPr>
        <w:softHyphen/>
        <w:t>tualistico ed essenzialistico di difesa della tradizione. In fondo, si tratta soltanto di una forma di magistero senza tatto. Criticare una sola affermazione di un grande autore, dimostrando che in essa è presente una strutturale incomprensione del fenomeno “fede”, è un modo classico per “non lasciarsi toccare” da quell’autore e per immunizzarsene. L’intellettualismo moderno è, appunto, un difetto di comprensione e di esercizio del tatto.</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Ma la Chiesa non è né soltanto né anzitutto strumento per pensare o per giudicare. Non è animata esclusivamente da un’i</w:t>
      </w:r>
      <w:r w:rsidRPr="00563612">
        <w:rPr>
          <w:rFonts w:ascii="Times New Roman" w:hAnsi="Times New Roman" w:cs="Times New Roman"/>
          <w:sz w:val="24"/>
          <w:szCs w:val="24"/>
        </w:rPr>
        <w:softHyphen/>
        <w:t>stanza dogmatico-disciplinare. La Chiesa annuncia, racconta, ce</w:t>
      </w:r>
      <w:r w:rsidRPr="00563612">
        <w:rPr>
          <w:rFonts w:ascii="Times New Roman" w:hAnsi="Times New Roman" w:cs="Times New Roman"/>
          <w:sz w:val="24"/>
          <w:szCs w:val="24"/>
        </w:rPr>
        <w:softHyphen/>
        <w:t>lebra, loda, rende grazie, benedice. Questo è sempre stato vero, anche quando ha portato la Chiesa a riflettere su quanto faceva con categorie non del tutto adeguate. In questa sua riflessione la Chiesa ha dovuto, in qualche modo, tener conto di una nuova esi</w:t>
      </w:r>
      <w:r w:rsidRPr="00563612">
        <w:rPr>
          <w:rFonts w:ascii="Times New Roman" w:hAnsi="Times New Roman" w:cs="Times New Roman"/>
          <w:sz w:val="24"/>
          <w:szCs w:val="24"/>
        </w:rPr>
        <w:softHyphen/>
        <w:t>genza “tattile”. Lasciarsi toccare dal testo biblico, lasciarsi toccare dall’azione rituale è diventato, per i cristiani tardo-moderni, una questione decisiva. In particolare, nel rapporto con l’agire rituale si è aperta una falla molto grande tra le forme della prassi e gli stru</w:t>
      </w:r>
      <w:r w:rsidRPr="00563612">
        <w:rPr>
          <w:rFonts w:ascii="Times New Roman" w:hAnsi="Times New Roman" w:cs="Times New Roman"/>
          <w:sz w:val="24"/>
          <w:szCs w:val="24"/>
        </w:rPr>
        <w:softHyphen/>
        <w:t xml:space="preserve">menti della riflessione. Come sempre, anche in questo caso, i due versanti si sono reciprocamente influenzati. Si celebrava così come si sapeva pensare, ma si pensava nell’orizzonte di ciò che veniva di fatto celebrato. Se un Messale, come quello Tridentino del 1570, aveva al suo inizio una parte intitolata </w:t>
      </w:r>
      <w:r w:rsidRPr="00563612">
        <w:rPr>
          <w:rStyle w:val="Corpodeltesto11pt"/>
          <w:rFonts w:ascii="Times New Roman" w:hAnsi="Times New Roman" w:cs="Times New Roman"/>
          <w:sz w:val="24"/>
          <w:szCs w:val="24"/>
          <w:lang w:eastAsia="it-IT"/>
        </w:rPr>
        <w:t>“Ritus Servandus</w:t>
      </w:r>
      <w:r w:rsidRPr="00563612">
        <w:rPr>
          <w:rFonts w:ascii="Times New Roman" w:hAnsi="Times New Roman" w:cs="Times New Roman"/>
          <w:sz w:val="24"/>
          <w:szCs w:val="24"/>
        </w:rPr>
        <w:t>”, questo indicava un approccio, un “</w:t>
      </w:r>
      <w:r w:rsidRPr="00563612">
        <w:rPr>
          <w:rStyle w:val="Corpodeltesto11pt"/>
          <w:rFonts w:ascii="Times New Roman" w:hAnsi="Times New Roman" w:cs="Times New Roman"/>
          <w:sz w:val="24"/>
          <w:szCs w:val="24"/>
          <w:lang w:eastAsia="it-IT"/>
        </w:rPr>
        <w:t>tactus</w:t>
      </w:r>
      <w:r w:rsidRPr="00563612">
        <w:rPr>
          <w:rFonts w:ascii="Times New Roman" w:hAnsi="Times New Roman" w:cs="Times New Roman"/>
          <w:sz w:val="24"/>
          <w:szCs w:val="24"/>
        </w:rPr>
        <w:t>” verso la celebrazione, del tutto orientato alla “osservanza” e alla “ubbidienza” da parte dell’uni</w:t>
      </w:r>
      <w:r w:rsidRPr="00563612">
        <w:rPr>
          <w:rFonts w:ascii="Times New Roman" w:hAnsi="Times New Roman" w:cs="Times New Roman"/>
          <w:sz w:val="24"/>
          <w:szCs w:val="24"/>
        </w:rPr>
        <w:softHyphen/>
        <w:t xml:space="preserve">co celebrante. D’altra parte, la teoria teologica del sacramento si è progressivamente concettualizzata, identificando la “verità” del sacramento in quei “minimi necessari” in cui le logiche dei sensi, e </w:t>
      </w:r>
      <w:r w:rsidRPr="00563612">
        <w:rPr>
          <w:rStyle w:val="Corpodeltesto11pt"/>
          <w:rFonts w:ascii="Times New Roman" w:hAnsi="Times New Roman" w:cs="Times New Roman"/>
          <w:sz w:val="24"/>
          <w:szCs w:val="24"/>
          <w:lang w:eastAsia="it-IT"/>
        </w:rPr>
        <w:t>in primis</w:t>
      </w:r>
      <w:r w:rsidRPr="00563612">
        <w:rPr>
          <w:rFonts w:ascii="Times New Roman" w:hAnsi="Times New Roman" w:cs="Times New Roman"/>
          <w:sz w:val="24"/>
          <w:szCs w:val="24"/>
        </w:rPr>
        <w:t xml:space="preserve"> quelle del tatto, risultavano assolutamente marginali e irrilevanti.</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Tuttavia, la tradizione, proprio in quanto tale, manteneva aperti dei varchi preziosi: l’ascolto della Parola, la preghiera eu</w:t>
      </w:r>
      <w:r w:rsidRPr="00563612">
        <w:rPr>
          <w:rFonts w:ascii="Times New Roman" w:hAnsi="Times New Roman" w:cs="Times New Roman"/>
          <w:sz w:val="24"/>
          <w:szCs w:val="24"/>
        </w:rPr>
        <w:softHyphen/>
        <w:t>caristica, i riti di comunione, ma anche le forme penitenziali, le relazioni con la malattia e con la morte, le dinamiche del servizio, continuavano ad esigere un “toccare” e un “essere toccati” che non poteva sopportare troppo né la semplificazione dogmatico-essen- zialista, né la semplificazione giuridico-disciplinare.</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La stessa azione rituale, che pure invoca sempre traduzioni concettuali e disciplinari, pretende una logica del toccare che non si può facilmente scavalcare. Per quanto si voglia formalizzare,</w:t>
      </w:r>
    </w:p>
    <w:p w:rsidR="005F736A" w:rsidRDefault="005F736A" w:rsidP="00A16358">
      <w:pPr>
        <w:pStyle w:val="BodyText"/>
        <w:shd w:val="clear" w:color="auto" w:fill="auto"/>
        <w:spacing w:line="240" w:lineRule="auto"/>
        <w:ind w:left="20"/>
        <w:jc w:val="left"/>
        <w:rPr>
          <w:rFonts w:ascii="Times New Roman" w:hAnsi="Times New Roman" w:cs="Times New Roman"/>
          <w:sz w:val="24"/>
          <w:szCs w:val="24"/>
        </w:rPr>
      </w:pPr>
      <w:r w:rsidRPr="00563612">
        <w:rPr>
          <w:rFonts w:ascii="Times New Roman" w:hAnsi="Times New Roman" w:cs="Times New Roman"/>
          <w:sz w:val="24"/>
          <w:szCs w:val="24"/>
        </w:rPr>
        <w:t>l’“atto di dolore” non si lascia ridurre né alla sua formalizzazione</w:t>
      </w:r>
      <w:r>
        <w:rPr>
          <w:rFonts w:ascii="Times New Roman" w:hAnsi="Times New Roman" w:cs="Times New Roman"/>
          <w:sz w:val="24"/>
          <w:szCs w:val="24"/>
        </w:rPr>
        <w:t xml:space="preserve"> </w:t>
      </w:r>
      <w:r w:rsidRPr="00563612">
        <w:rPr>
          <w:rFonts w:ascii="Times New Roman" w:hAnsi="Times New Roman" w:cs="Times New Roman"/>
          <w:sz w:val="24"/>
          <w:szCs w:val="24"/>
        </w:rPr>
        <w:t>standard, né alla profondità della intenzione. Né la dedicazione</w:t>
      </w:r>
      <w:r>
        <w:rPr>
          <w:rFonts w:ascii="Times New Roman" w:hAnsi="Times New Roman" w:cs="Times New Roman"/>
          <w:sz w:val="24"/>
          <w:szCs w:val="24"/>
        </w:rPr>
        <w:t xml:space="preserve"> </w:t>
      </w:r>
      <w:r w:rsidRPr="00563612">
        <w:rPr>
          <w:rFonts w:ascii="Times New Roman" w:hAnsi="Times New Roman" w:cs="Times New Roman"/>
          <w:sz w:val="24"/>
          <w:szCs w:val="24"/>
        </w:rPr>
        <w:t>dell’altare può essere vissuta solo per il “contatto fortuito” di una</w:t>
      </w:r>
      <w:r>
        <w:rPr>
          <w:rFonts w:ascii="Times New Roman" w:hAnsi="Times New Roman" w:cs="Times New Roman"/>
          <w:sz w:val="24"/>
          <w:szCs w:val="24"/>
        </w:rPr>
        <w:t xml:space="preserve"> </w:t>
      </w:r>
      <w:r w:rsidRPr="00563612">
        <w:rPr>
          <w:rFonts w:ascii="Times New Roman" w:hAnsi="Times New Roman" w:cs="Times New Roman"/>
          <w:sz w:val="24"/>
          <w:szCs w:val="24"/>
        </w:rPr>
        <w:t>particella di crisma con il marmo della mensa. È la sua forma</w:t>
      </w:r>
      <w:r>
        <w:rPr>
          <w:rFonts w:ascii="Times New Roman" w:hAnsi="Times New Roman" w:cs="Times New Roman"/>
          <w:sz w:val="24"/>
          <w:szCs w:val="24"/>
        </w:rPr>
        <w:t xml:space="preserve"> </w:t>
      </w:r>
      <w:r w:rsidRPr="00563612">
        <w:rPr>
          <w:rFonts w:ascii="Times New Roman" w:hAnsi="Times New Roman" w:cs="Times New Roman"/>
          <w:sz w:val="24"/>
          <w:szCs w:val="24"/>
        </w:rPr>
        <w:t>“tattile” (ma anche “olfattiva”, “visibile” e “udibile”) a doversi far</w:t>
      </w:r>
      <w:r>
        <w:rPr>
          <w:rFonts w:ascii="Times New Roman" w:hAnsi="Times New Roman" w:cs="Times New Roman"/>
          <w:sz w:val="24"/>
          <w:szCs w:val="24"/>
        </w:rPr>
        <w:t xml:space="preserve"> </w:t>
      </w:r>
      <w:r w:rsidRPr="00563612">
        <w:rPr>
          <w:rFonts w:ascii="Times New Roman" w:hAnsi="Times New Roman" w:cs="Times New Roman"/>
          <w:sz w:val="24"/>
          <w:szCs w:val="24"/>
        </w:rPr>
        <w:t xml:space="preserve">valere, al di sotto e al di qua di tutte le pur necessarie “verità” o </w:t>
      </w:r>
      <w:r w:rsidRPr="00563612">
        <w:rPr>
          <w:rStyle w:val="Corpodeltesto7pt"/>
          <w:rFonts w:ascii="Times New Roman" w:hAnsi="Times New Roman" w:cs="Times New Roman"/>
          <w:sz w:val="24"/>
          <w:szCs w:val="24"/>
          <w:lang w:eastAsia="it-IT"/>
        </w:rPr>
        <w:t xml:space="preserve">« </w:t>
      </w:r>
      <w:r w:rsidRPr="00563612">
        <w:rPr>
          <w:rStyle w:val="CorpodeltestoTimesNewRoman"/>
          <w:sz w:val="24"/>
          <w:szCs w:val="24"/>
        </w:rPr>
        <w:t>1</w:t>
      </w:r>
      <w:r w:rsidRPr="00563612">
        <w:rPr>
          <w:rStyle w:val="Corpodeltesto7pt"/>
          <w:rFonts w:ascii="Times New Roman" w:hAnsi="Times New Roman" w:cs="Times New Roman"/>
          <w:sz w:val="24"/>
          <w:szCs w:val="24"/>
          <w:lang w:eastAsia="it-IT"/>
        </w:rPr>
        <w:t xml:space="preserve"> » </w:t>
      </w:r>
      <w:r>
        <w:rPr>
          <w:rFonts w:ascii="Times New Roman" w:hAnsi="Times New Roman" w:cs="Times New Roman"/>
          <w:sz w:val="24"/>
          <w:szCs w:val="24"/>
        </w:rPr>
        <w:t>regole.</w:t>
      </w:r>
    </w:p>
    <w:p w:rsidR="005F736A" w:rsidRPr="00563612" w:rsidRDefault="005F736A" w:rsidP="00A16358">
      <w:pPr>
        <w:pStyle w:val="BodyText"/>
        <w:shd w:val="clear" w:color="auto" w:fill="auto"/>
        <w:spacing w:line="240" w:lineRule="auto"/>
        <w:ind w:left="20"/>
        <w:jc w:val="left"/>
        <w:rPr>
          <w:rFonts w:ascii="Times New Roman" w:hAnsi="Times New Roman" w:cs="Times New Roman"/>
          <w:sz w:val="24"/>
          <w:szCs w:val="24"/>
        </w:rPr>
      </w:pPr>
    </w:p>
    <w:p w:rsidR="005F736A" w:rsidRPr="00563612" w:rsidRDefault="005F736A" w:rsidP="00A16358">
      <w:pPr>
        <w:pStyle w:val="Corpodeltesto20"/>
        <w:numPr>
          <w:ilvl w:val="1"/>
          <w:numId w:val="2"/>
        </w:numPr>
        <w:shd w:val="clear" w:color="auto" w:fill="auto"/>
        <w:tabs>
          <w:tab w:val="left" w:pos="433"/>
        </w:tabs>
        <w:spacing w:before="0" w:after="236" w:line="240" w:lineRule="auto"/>
        <w:ind w:left="20" w:right="20"/>
        <w:rPr>
          <w:sz w:val="24"/>
          <w:szCs w:val="24"/>
        </w:rPr>
      </w:pPr>
      <w:r w:rsidRPr="00563612">
        <w:rPr>
          <w:sz w:val="24"/>
          <w:szCs w:val="24"/>
        </w:rPr>
        <w:t>Il Movimento Liturgico, il Concilio Vaticano II e il tatto della dottrina</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Come risulta evidente, il “toccare” nella Chiesa del XX secolo è stato riscoperto attraverso una profonda conversione inaugurata intorno al tema della “forma”.</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Due piccoli episodi sono in grado di indicarci la direzione mi</w:t>
      </w:r>
      <w:r w:rsidRPr="00563612">
        <w:rPr>
          <w:rFonts w:ascii="Times New Roman" w:hAnsi="Times New Roman" w:cs="Times New Roman"/>
          <w:sz w:val="24"/>
          <w:szCs w:val="24"/>
        </w:rPr>
        <w:softHyphen/>
        <w:t>gliore per comprendere l’importanza del tatto nella esperienza li</w:t>
      </w:r>
      <w:r w:rsidRPr="00563612">
        <w:rPr>
          <w:rFonts w:ascii="Times New Roman" w:hAnsi="Times New Roman" w:cs="Times New Roman"/>
          <w:sz w:val="24"/>
          <w:szCs w:val="24"/>
        </w:rPr>
        <w:softHyphen/>
        <w:t>turgica contemporanea. Da un lato ricordiamo che R. Guardini, a Concilio Vaticano II quasi concluso, in una famosa lettera al Vescovo di Magonza espresse l’opinione sulla necessità della Ri</w:t>
      </w:r>
      <w:r w:rsidRPr="00563612">
        <w:rPr>
          <w:rFonts w:ascii="Times New Roman" w:hAnsi="Times New Roman" w:cs="Times New Roman"/>
          <w:sz w:val="24"/>
          <w:szCs w:val="24"/>
        </w:rPr>
        <w:softHyphen/>
        <w:t>forma, ma anche sulla necessità di “reimparare l’atto di culto”. Allo stesso modo, quasi vent’anni dopo, J. Ratzinger notò con acume che il Movimento Liturgico aveva profondamente mutato il concetto di “forma” con cui vengono pensati la liturgia e il sa</w:t>
      </w:r>
      <w:r w:rsidRPr="00563612">
        <w:rPr>
          <w:rFonts w:ascii="Times New Roman" w:hAnsi="Times New Roman" w:cs="Times New Roman"/>
          <w:sz w:val="24"/>
          <w:szCs w:val="24"/>
        </w:rPr>
        <w:softHyphen/>
        <w:t>cramento</w:t>
      </w:r>
      <w:r w:rsidRPr="00563612">
        <w:rPr>
          <w:rFonts w:ascii="Times New Roman" w:hAnsi="Times New Roman" w:cs="Times New Roman"/>
          <w:sz w:val="24"/>
          <w:szCs w:val="24"/>
          <w:vertAlign w:val="superscript"/>
        </w:rPr>
        <w:footnoteReference w:id="21"/>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Potremmo dire che la parola “forma” ha subito, nella tradizio</w:t>
      </w:r>
      <w:r w:rsidRPr="00563612">
        <w:rPr>
          <w:rFonts w:ascii="Times New Roman" w:hAnsi="Times New Roman" w:cs="Times New Roman"/>
          <w:sz w:val="24"/>
          <w:szCs w:val="24"/>
        </w:rPr>
        <w:softHyphen/>
        <w:t>ne latina, una duplice lettura. Da un lato ha tradotto il termine greco “</w:t>
      </w:r>
      <w:r w:rsidRPr="00563612">
        <w:rPr>
          <w:rStyle w:val="Corpodeltesto11pt"/>
          <w:rFonts w:ascii="Times New Roman" w:hAnsi="Times New Roman" w:cs="Times New Roman"/>
          <w:sz w:val="24"/>
          <w:szCs w:val="24"/>
          <w:lang w:eastAsia="it-IT"/>
        </w:rPr>
        <w:t>eidos</w:t>
      </w:r>
      <w:r w:rsidRPr="00563612">
        <w:rPr>
          <w:rFonts w:ascii="Times New Roman" w:hAnsi="Times New Roman" w:cs="Times New Roman"/>
          <w:sz w:val="24"/>
          <w:szCs w:val="24"/>
        </w:rPr>
        <w:t xml:space="preserve">”, che vuol dire idea, sostanza, necessità. Dall’altro ha tradotto il termine greco </w:t>
      </w:r>
      <w:r w:rsidRPr="00563612">
        <w:rPr>
          <w:rStyle w:val="Corpodeltesto11pt"/>
          <w:rFonts w:ascii="Times New Roman" w:hAnsi="Times New Roman" w:cs="Times New Roman"/>
          <w:sz w:val="24"/>
          <w:szCs w:val="24"/>
          <w:lang w:eastAsia="it-IT"/>
        </w:rPr>
        <w:t>“morphé'</w:t>
      </w:r>
      <w:r w:rsidRPr="00563612">
        <w:rPr>
          <w:rFonts w:ascii="Times New Roman" w:hAnsi="Times New Roman" w:cs="Times New Roman"/>
          <w:sz w:val="24"/>
          <w:szCs w:val="24"/>
        </w:rPr>
        <w:t>, che significa figura, immagi</w:t>
      </w:r>
      <w:r w:rsidRPr="00563612">
        <w:rPr>
          <w:rFonts w:ascii="Times New Roman" w:hAnsi="Times New Roman" w:cs="Times New Roman"/>
          <w:sz w:val="24"/>
          <w:szCs w:val="24"/>
        </w:rPr>
        <w:softHyphen/>
        <w:t>ne. “Forma” indica, nello stesso tempo, il lato più “interiore” e quello più “esteriore”, il più “invisibile” e il più “visibile”, il più “necessario” e il più “contingente”. Potremmo dire, in altri ter</w:t>
      </w:r>
      <w:r w:rsidRPr="00563612">
        <w:rPr>
          <w:rFonts w:ascii="Times New Roman" w:hAnsi="Times New Roman" w:cs="Times New Roman"/>
          <w:sz w:val="24"/>
          <w:szCs w:val="24"/>
        </w:rPr>
        <w:softHyphen/>
        <w:t>mini, che la tradizione teologica sui sacramenti si è occupata di tradurre questi due aspetti della forma: la dottrina si è presa cura della “forma interiore”; la disciplina della “forma esteriore”. Ma questo, a partire dal XIX secolo, è risultato uno schema del tut</w:t>
      </w:r>
      <w:r w:rsidRPr="00563612">
        <w:rPr>
          <w:rFonts w:ascii="Times New Roman" w:hAnsi="Times New Roman" w:cs="Times New Roman"/>
          <w:sz w:val="24"/>
          <w:szCs w:val="24"/>
        </w:rPr>
        <w:softHyphen/>
        <w:t>to insufficiente. Si è dovuto riconoscere, a costo di correre an</w:t>
      </w:r>
      <w:r w:rsidRPr="00563612">
        <w:rPr>
          <w:rFonts w:ascii="Times New Roman" w:hAnsi="Times New Roman" w:cs="Times New Roman"/>
          <w:sz w:val="24"/>
          <w:szCs w:val="24"/>
        </w:rPr>
        <w:softHyphen/>
        <w:t>che rischi di incomprensione o di fraintendimento, che questa “logica dogmatico-disciplinare” non permetteva più di mediare adeguatamente la grande tradizione. Si è dovuto ricominciare dal basso, dall’elementare, dall’originario: dal tatto. Accettare di essere “toccati” dalla tradizione non è facile. È molto più facile accettare di “pensarla” e di “dominarla”. Si è così giunti a riconoscere che “contingente” non è soltanto il contrario del necessario, ma è “ciò che ci tocca” (Marion).</w:t>
      </w:r>
    </w:p>
    <w:p w:rsidR="005F736A" w:rsidRPr="00563612" w:rsidRDefault="005F736A" w:rsidP="00A16358">
      <w:pPr>
        <w:pStyle w:val="BodyText"/>
        <w:shd w:val="clear" w:color="auto" w:fill="auto"/>
        <w:spacing w:line="240" w:lineRule="auto"/>
        <w:ind w:left="20" w:right="40" w:firstLine="280"/>
        <w:rPr>
          <w:rFonts w:ascii="Times New Roman" w:hAnsi="Times New Roman" w:cs="Times New Roman"/>
          <w:sz w:val="24"/>
          <w:szCs w:val="24"/>
        </w:rPr>
      </w:pPr>
      <w:r w:rsidRPr="00563612">
        <w:rPr>
          <w:rFonts w:ascii="Times New Roman" w:hAnsi="Times New Roman" w:cs="Times New Roman"/>
          <w:sz w:val="24"/>
          <w:szCs w:val="24"/>
        </w:rPr>
        <w:t>Infine giungiamo al passaggio per noi decisivo, che è costi</w:t>
      </w:r>
      <w:r w:rsidRPr="00563612">
        <w:rPr>
          <w:rFonts w:ascii="Times New Roman" w:hAnsi="Times New Roman" w:cs="Times New Roman"/>
          <w:sz w:val="24"/>
          <w:szCs w:val="24"/>
        </w:rPr>
        <w:softHyphen/>
        <w:t xml:space="preserve">tuito dal Concilio Vaticano II. La vocazione pastorale di questo Concilio - che spesso viene evocata (o temuta) sulla base di un pregiudizio profondo circa la natura dei Concili e della Chiesa — consiste proprio nel </w:t>
      </w:r>
      <w:r w:rsidRPr="00563612">
        <w:rPr>
          <w:rStyle w:val="Corpodeltesto11pt"/>
          <w:rFonts w:ascii="Times New Roman" w:hAnsi="Times New Roman" w:cs="Times New Roman"/>
          <w:sz w:val="24"/>
          <w:szCs w:val="24"/>
          <w:lang w:eastAsia="it-IT"/>
        </w:rPr>
        <w:t>riattivare il tatto ecclesiale,</w:t>
      </w:r>
      <w:r w:rsidRPr="00563612">
        <w:rPr>
          <w:rFonts w:ascii="Times New Roman" w:hAnsi="Times New Roman" w:cs="Times New Roman"/>
          <w:sz w:val="24"/>
          <w:szCs w:val="24"/>
        </w:rPr>
        <w:t xml:space="preserve"> ossia le modalità con cui la Chiesa si lascia toccare dalla grazia di Dio e può, a sua volta, annunciare e vivere con tatto questa condizione “graziata”. In effetti non è affatto sorprendente che due dei maggiori inter</w:t>
      </w:r>
      <w:r w:rsidRPr="00563612">
        <w:rPr>
          <w:rFonts w:ascii="Times New Roman" w:hAnsi="Times New Roman" w:cs="Times New Roman"/>
          <w:sz w:val="24"/>
          <w:szCs w:val="24"/>
        </w:rPr>
        <w:softHyphen/>
        <w:t>preti del Concilio Vaticano II abbiano parlato di un cambiamento che si può comprendere con le categorie di “evento di linguaggio” (O’Malley) o di “svolta di stile” (G. Routhier). E non è neppure casuale che entrambi questi grandi studiosi vengano dal “giova</w:t>
      </w:r>
      <w:r w:rsidRPr="00563612">
        <w:rPr>
          <w:rFonts w:ascii="Times New Roman" w:hAnsi="Times New Roman" w:cs="Times New Roman"/>
          <w:sz w:val="24"/>
          <w:szCs w:val="24"/>
        </w:rPr>
        <w:softHyphen/>
        <w:t>ne mondo” del Nord America, che guarda alla “Vecchia Europa” con uno sguardo a maggiore distanza, ma non raramente anche di maggiore acutezza</w:t>
      </w:r>
      <w:r w:rsidRPr="00563612">
        <w:rPr>
          <w:rFonts w:ascii="Times New Roman" w:hAnsi="Times New Roman" w:cs="Times New Roman"/>
          <w:sz w:val="24"/>
          <w:szCs w:val="24"/>
          <w:vertAlign w:val="superscript"/>
        </w:rPr>
        <w:footnoteReference w:id="22"/>
      </w:r>
      <w:r w:rsidRPr="00563612">
        <w:rPr>
          <w:rFonts w:ascii="Times New Roman" w:hAnsi="Times New Roman" w:cs="Times New Roman"/>
          <w:sz w:val="24"/>
          <w:szCs w:val="24"/>
        </w:rPr>
        <w:t>.</w:t>
      </w:r>
    </w:p>
    <w:p w:rsidR="005F736A" w:rsidRPr="00563612" w:rsidRDefault="005F736A" w:rsidP="00A16358">
      <w:pPr>
        <w:pStyle w:val="BodyText"/>
        <w:shd w:val="clear" w:color="auto" w:fill="auto"/>
        <w:spacing w:after="240"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Ciò che muta, con il Concilio Vaticano II, è il modo di isti</w:t>
      </w:r>
      <w:r w:rsidRPr="00563612">
        <w:rPr>
          <w:rFonts w:ascii="Times New Roman" w:hAnsi="Times New Roman" w:cs="Times New Roman"/>
          <w:sz w:val="24"/>
          <w:szCs w:val="24"/>
        </w:rPr>
        <w:softHyphen/>
        <w:t>tuire un rapporto significativo con la tradizione. Il “Concilio pa</w:t>
      </w:r>
      <w:r w:rsidRPr="00563612">
        <w:rPr>
          <w:rFonts w:ascii="Times New Roman" w:hAnsi="Times New Roman" w:cs="Times New Roman"/>
          <w:sz w:val="24"/>
          <w:szCs w:val="24"/>
        </w:rPr>
        <w:softHyphen/>
        <w:t>storale” annuncia, anzitutto, questa grande conversione, con cui la Chiesa vuole lasciarsi “toccare”, “nutrire”, “dissetare” dalla “so</w:t>
      </w:r>
      <w:r w:rsidRPr="00563612">
        <w:rPr>
          <w:rFonts w:ascii="Times New Roman" w:hAnsi="Times New Roman" w:cs="Times New Roman"/>
          <w:sz w:val="24"/>
          <w:szCs w:val="24"/>
        </w:rPr>
        <w:softHyphen/>
        <w:t xml:space="preserve">stanza dell’antica dottrina del </w:t>
      </w:r>
      <w:r w:rsidRPr="00563612">
        <w:rPr>
          <w:rStyle w:val="Corpodeltesto11pt"/>
          <w:rFonts w:ascii="Times New Roman" w:hAnsi="Times New Roman" w:cs="Times New Roman"/>
          <w:sz w:val="24"/>
          <w:szCs w:val="24"/>
          <w:lang w:eastAsia="it-IT"/>
        </w:rPr>
        <w:t>depositum fide?</w:t>
      </w:r>
      <w:r w:rsidRPr="00563612">
        <w:rPr>
          <w:rFonts w:ascii="Times New Roman" w:hAnsi="Times New Roman" w:cs="Times New Roman"/>
          <w:sz w:val="24"/>
          <w:szCs w:val="24"/>
        </w:rPr>
        <w:t xml:space="preserve"> (Giovanni XXIII). L’accesso a questa sostanza non può essere troppo rapido, troppo intellettualistico o volontaristico. Non può più fidarsi soltanto di “epitomi”, di “sintesi”, di “formule”. Deve accettare la via lunga, piena di tatto e di sensibilità da riattivare, dell’ascolto della pa</w:t>
      </w:r>
      <w:r w:rsidRPr="00563612">
        <w:rPr>
          <w:rFonts w:ascii="Times New Roman" w:hAnsi="Times New Roman" w:cs="Times New Roman"/>
          <w:sz w:val="24"/>
          <w:szCs w:val="24"/>
        </w:rPr>
        <w:softHyphen/>
        <w:t>rola, della celebrazione del culto, della relazione ecclesiale e del rapporto con la pluralità misteriosa del mondo. Non può sostitu</w:t>
      </w:r>
      <w:r w:rsidRPr="00563612">
        <w:rPr>
          <w:rFonts w:ascii="Times New Roman" w:hAnsi="Times New Roman" w:cs="Times New Roman"/>
          <w:sz w:val="24"/>
          <w:szCs w:val="24"/>
        </w:rPr>
        <w:softHyphen/>
        <w:t>ire queste esperienze tattili e sensibili con formule catechistiche, con precetti cultuali, con sequenze di diritti/doveri o con messe in guardia da errori. Per questo stile minimale il tatto rimane super</w:t>
      </w:r>
      <w:r w:rsidRPr="00563612">
        <w:rPr>
          <w:rFonts w:ascii="Times New Roman" w:hAnsi="Times New Roman" w:cs="Times New Roman"/>
          <w:sz w:val="24"/>
          <w:szCs w:val="24"/>
        </w:rPr>
        <w:softHyphen/>
        <w:t>fluo; per quello stile integrale il tatto risulta decisivo. Questo è il “tatto della dottrina” che il Concilio Vaticano II ha profeticamen</w:t>
      </w:r>
      <w:r w:rsidRPr="00563612">
        <w:rPr>
          <w:rFonts w:ascii="Times New Roman" w:hAnsi="Times New Roman" w:cs="Times New Roman"/>
          <w:sz w:val="24"/>
          <w:szCs w:val="24"/>
        </w:rPr>
        <w:softHyphen/>
        <w:t>te inaugurato. E papa Francesco è “figlio del Concilio” anzitutto perché attento, direi strutturalmente, all’esercizio del tatto come mediazione originaria della tradizione.</w:t>
      </w:r>
    </w:p>
    <w:p w:rsidR="005F736A" w:rsidRPr="00563612" w:rsidRDefault="005F736A" w:rsidP="00A16358">
      <w:pPr>
        <w:pStyle w:val="Corpodeltesto20"/>
        <w:numPr>
          <w:ilvl w:val="1"/>
          <w:numId w:val="2"/>
        </w:numPr>
        <w:shd w:val="clear" w:color="auto" w:fill="auto"/>
        <w:tabs>
          <w:tab w:val="left" w:pos="442"/>
        </w:tabs>
        <w:spacing w:before="0" w:after="240" w:line="240" w:lineRule="auto"/>
        <w:ind w:left="20" w:right="20"/>
        <w:jc w:val="both"/>
        <w:rPr>
          <w:sz w:val="24"/>
          <w:szCs w:val="24"/>
        </w:rPr>
      </w:pPr>
      <w:r w:rsidRPr="00563612">
        <w:rPr>
          <w:sz w:val="24"/>
          <w:szCs w:val="24"/>
        </w:rPr>
        <w:t>La Riforma Liturgica e il compito di una</w:t>
      </w:r>
      <w:r w:rsidRPr="00563612">
        <w:rPr>
          <w:rStyle w:val="Corpodeltesto2Garamond"/>
          <w:rFonts w:ascii="Times New Roman" w:hAnsi="Times New Roman" w:cs="Times New Roman"/>
          <w:b/>
          <w:bCs/>
          <w:sz w:val="24"/>
          <w:szCs w:val="24"/>
          <w:lang w:eastAsia="it-IT"/>
        </w:rPr>
        <w:t xml:space="preserve"> ecclesia </w:t>
      </w:r>
      <w:r w:rsidRPr="00563612">
        <w:rPr>
          <w:sz w:val="24"/>
          <w:szCs w:val="24"/>
        </w:rPr>
        <w:t xml:space="preserve">come </w:t>
      </w:r>
      <w:r w:rsidRPr="00563612">
        <w:rPr>
          <w:rStyle w:val="Corpodeltesto2Garamond"/>
          <w:rFonts w:ascii="Times New Roman" w:hAnsi="Times New Roman" w:cs="Times New Roman"/>
          <w:b/>
          <w:bCs/>
          <w:sz w:val="24"/>
          <w:szCs w:val="24"/>
          <w:lang w:eastAsia="it-IT"/>
        </w:rPr>
        <w:t xml:space="preserve">corpus </w:t>
      </w:r>
      <w:r w:rsidRPr="00563612">
        <w:rPr>
          <w:sz w:val="24"/>
          <w:szCs w:val="24"/>
        </w:rPr>
        <w:t>e come</w:t>
      </w:r>
      <w:r w:rsidRPr="00563612">
        <w:rPr>
          <w:rStyle w:val="Corpodeltesto2Garamond"/>
          <w:rFonts w:ascii="Times New Roman" w:hAnsi="Times New Roman" w:cs="Times New Roman"/>
          <w:b/>
          <w:bCs/>
          <w:sz w:val="24"/>
          <w:szCs w:val="24"/>
          <w:lang w:eastAsia="it-IT"/>
        </w:rPr>
        <w:t xml:space="preserve"> tactus</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Ciò che il Concilio ha pensato, in generale, per l’aggiornamen</w:t>
      </w:r>
      <w:r w:rsidRPr="00563612">
        <w:rPr>
          <w:rFonts w:ascii="Times New Roman" w:hAnsi="Times New Roman" w:cs="Times New Roman"/>
          <w:sz w:val="24"/>
          <w:szCs w:val="24"/>
        </w:rPr>
        <w:softHyphen/>
        <w:t>to in termini di “svolta pastorale”, ha preso la sua figura più lam</w:t>
      </w:r>
      <w:r w:rsidRPr="00563612">
        <w:rPr>
          <w:rFonts w:ascii="Times New Roman" w:hAnsi="Times New Roman" w:cs="Times New Roman"/>
          <w:sz w:val="24"/>
          <w:szCs w:val="24"/>
        </w:rPr>
        <w:softHyphen/>
        <w:t>pante (e forse anche più fraintesa) nella vita liturgica della Chiesa. Al centro di questa svolta sta l’idea, semplice ma rivoluzionaria, che supera l’ideologia clericale in liturgia. La liturgia è “azione di tutta la Chiesa”, del capo e del corpo, e questo comporta che tutta l’assemblea possa percepirsi come “celebrante”. Questo è il grande fine di tutta la Riforma Liturgica: attivare una forma di parte</w:t>
      </w:r>
      <w:r w:rsidRPr="00563612">
        <w:rPr>
          <w:rFonts w:ascii="Times New Roman" w:hAnsi="Times New Roman" w:cs="Times New Roman"/>
          <w:sz w:val="24"/>
          <w:szCs w:val="24"/>
        </w:rPr>
        <w:softHyphen/>
        <w:t>cipazione diversa da quella assunta come normale (e normativa) per molti secoli, la quale delegava la celebrazione al “sacerdote” e lasciava all’assemblea la semplice “muta assistenza”.</w:t>
      </w:r>
    </w:p>
    <w:p w:rsidR="005F736A" w:rsidRPr="00563612" w:rsidRDefault="005F736A" w:rsidP="00A16358">
      <w:pPr>
        <w:pStyle w:val="BodyText"/>
        <w:shd w:val="clear" w:color="auto" w:fill="auto"/>
        <w:spacing w:after="176"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Come è ovvio (ma non ancora scontato), questo cambiamento si è manifestato sul piano rituale, ma deriva da un mutamento di prospettiva ecclesiale, spirituale, dogmatica e pastorale del tutto decisiva. E deve essere elaborata anzitutto con un </w:t>
      </w:r>
      <w:r w:rsidRPr="00563612">
        <w:rPr>
          <w:rStyle w:val="Corpodeltesto11pt"/>
          <w:rFonts w:ascii="Times New Roman" w:hAnsi="Times New Roman" w:cs="Times New Roman"/>
          <w:sz w:val="24"/>
          <w:szCs w:val="24"/>
          <w:lang w:eastAsia="it-IT"/>
        </w:rPr>
        <w:t>nuovo canone del tatto e del contingente.</w:t>
      </w:r>
      <w:r w:rsidRPr="00563612">
        <w:rPr>
          <w:rFonts w:ascii="Times New Roman" w:hAnsi="Times New Roman" w:cs="Times New Roman"/>
          <w:sz w:val="24"/>
          <w:szCs w:val="24"/>
        </w:rPr>
        <w:t xml:space="preserve"> Nella Riforma Liturgica anzitutto è il canone tattile a mutare: a tutte le regole e gli scrupoli del “</w:t>
      </w:r>
      <w:r w:rsidRPr="00563612">
        <w:rPr>
          <w:rStyle w:val="Corpodeltesto11pt"/>
          <w:rFonts w:ascii="Times New Roman" w:hAnsi="Times New Roman" w:cs="Times New Roman"/>
          <w:sz w:val="24"/>
          <w:szCs w:val="24"/>
          <w:lang w:eastAsia="it-IT"/>
        </w:rPr>
        <w:t>canone del tatto sacerdotale"</w:t>
      </w:r>
      <w:r w:rsidRPr="00563612">
        <w:rPr>
          <w:rFonts w:ascii="Times New Roman" w:hAnsi="Times New Roman" w:cs="Times New Roman"/>
          <w:sz w:val="24"/>
          <w:szCs w:val="24"/>
        </w:rPr>
        <w:t>, tanto elaborato da Trento in poi, è occorso (e occorre) sostituire un “</w:t>
      </w:r>
      <w:r w:rsidRPr="00563612">
        <w:rPr>
          <w:rStyle w:val="Corpodeltesto11pt"/>
          <w:rFonts w:ascii="Times New Roman" w:hAnsi="Times New Roman" w:cs="Times New Roman"/>
          <w:sz w:val="24"/>
          <w:szCs w:val="24"/>
          <w:lang w:eastAsia="it-IT"/>
        </w:rPr>
        <w:t>canone del tatto ecclesiale</w:t>
      </w:r>
      <w:r w:rsidRPr="00563612">
        <w:rPr>
          <w:rFonts w:ascii="Times New Roman" w:hAnsi="Times New Roman" w:cs="Times New Roman"/>
          <w:sz w:val="24"/>
          <w:szCs w:val="24"/>
        </w:rPr>
        <w:t>”, che rimette in gioco il ruolo di tutti: della presidenza, dei ministeri e della assem</w:t>
      </w:r>
      <w:r w:rsidRPr="00563612">
        <w:rPr>
          <w:rFonts w:ascii="Times New Roman" w:hAnsi="Times New Roman" w:cs="Times New Roman"/>
          <w:sz w:val="24"/>
          <w:szCs w:val="24"/>
        </w:rPr>
        <w:softHyphen/>
        <w:t>blea. Ognuno ha da lasciarsi toccare e da toccare gli altri e l’Altro. E ciò che prima funzionava da sostitutivo deve essere ora ripensato e rielaborato coralmente e pluralmente. Questo è oggi il versante più critico della Riforma Liturgica, al quale non si può certo ri</w:t>
      </w:r>
      <w:r w:rsidRPr="00563612">
        <w:rPr>
          <w:rFonts w:ascii="Times New Roman" w:hAnsi="Times New Roman" w:cs="Times New Roman"/>
          <w:sz w:val="24"/>
          <w:szCs w:val="24"/>
        </w:rPr>
        <w:softHyphen/>
        <w:t>spondere regredendo al tatto squisito (in potenza), ma solipsistico (di fatto) della messa tridentina. E non basta neppure che il “cano</w:t>
      </w:r>
      <w:r w:rsidRPr="00563612">
        <w:rPr>
          <w:rFonts w:ascii="Times New Roman" w:hAnsi="Times New Roman" w:cs="Times New Roman"/>
          <w:sz w:val="24"/>
          <w:szCs w:val="24"/>
        </w:rPr>
        <w:softHyphen/>
        <w:t>ne classico” venga sostituito soltanto da un “nuovo lessico”.</w:t>
      </w:r>
    </w:p>
    <w:p w:rsidR="005F736A" w:rsidRPr="00563612" w:rsidRDefault="005F736A" w:rsidP="00A16358">
      <w:pPr>
        <w:pStyle w:val="BodyText"/>
        <w:shd w:val="clear" w:color="auto" w:fill="auto"/>
        <w:spacing w:after="184"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Tutto quanto ho cercato di rievocare in queste grandi tappe oggi sta di fronte ad ogni cristiano, ad ogni comunità e all’intera Chiesa cattolica come un grande dono e come un compito non meno grande. Possiamo individuare le linee più significative di questo grande disegno in tre punti fondamentali:</w:t>
      </w:r>
    </w:p>
    <w:p w:rsidR="005F736A" w:rsidRPr="00563612" w:rsidRDefault="005F736A" w:rsidP="00A16358">
      <w:pPr>
        <w:pStyle w:val="BodyText"/>
        <w:numPr>
          <w:ilvl w:val="0"/>
          <w:numId w:val="1"/>
        </w:numPr>
        <w:shd w:val="clear" w:color="auto" w:fill="auto"/>
        <w:tabs>
          <w:tab w:val="left" w:pos="452"/>
        </w:tabs>
        <w:spacing w:after="176"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in primo luogo il “toccare/essere toccati” è una delle forme con cui accettiamo la natura “iniziatica” della fede celebrata. Po</w:t>
      </w:r>
      <w:r w:rsidRPr="00563612">
        <w:rPr>
          <w:rFonts w:ascii="Times New Roman" w:hAnsi="Times New Roman" w:cs="Times New Roman"/>
          <w:sz w:val="24"/>
          <w:szCs w:val="24"/>
        </w:rPr>
        <w:softHyphen/>
        <w:t>tremmo quasi dire che per accedere alla corretta comprensione della “iniziazione cristiana” dovremo elaborare un “canone del tatto” all’altezza della nostra epoca e della nostra cultura. In parti</w:t>
      </w:r>
      <w:r w:rsidRPr="00563612">
        <w:rPr>
          <w:rFonts w:ascii="Times New Roman" w:hAnsi="Times New Roman" w:cs="Times New Roman"/>
          <w:sz w:val="24"/>
          <w:szCs w:val="24"/>
        </w:rPr>
        <w:softHyphen/>
        <w:t>colare la sequenza del battezzare, cresimare e celebrare l’eucaristia domenicale dovrebbe assumere la forma normale/normativa di un “tatto ecclesiale”, capace di uscire da quei surrogati concettuali e/o valoriali che, sotto le insegne della verità e del dovere, fanno trasparire la ferma ed ostinata determinazione a non farsi toccare dal reale, a rifiutare il contingente.</w:t>
      </w:r>
    </w:p>
    <w:p w:rsidR="005F736A" w:rsidRPr="00563612" w:rsidRDefault="005F736A" w:rsidP="00A16358">
      <w:pPr>
        <w:pStyle w:val="BodyText"/>
        <w:numPr>
          <w:ilvl w:val="0"/>
          <w:numId w:val="1"/>
        </w:numPr>
        <w:shd w:val="clear" w:color="auto" w:fill="auto"/>
        <w:tabs>
          <w:tab w:val="left" w:pos="438"/>
        </w:tabs>
        <w:spacing w:after="244"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In secondo luogo il “toccare/essere toccati” ha a che fare con la tradizione antica e moderna della guarigione cristiana. Dobbia</w:t>
      </w:r>
      <w:r w:rsidRPr="00563612">
        <w:rPr>
          <w:rFonts w:ascii="Times New Roman" w:hAnsi="Times New Roman" w:cs="Times New Roman"/>
          <w:sz w:val="24"/>
          <w:szCs w:val="24"/>
        </w:rPr>
        <w:softHyphen/>
        <w:t>mo riconoscere che il peccato grave e la malattia grave non hanno solo bisogno del tatto che la grazia assicura a chiunque viva queste condizioni di crisi, ma anche della elaborazione di un linguaggio del tatto adeguato al penitente e al malato. Su questo fronte il tatto è del tutto decisivo e tuttavia resta spesso assai trascurato. La mano toccata al morente/sofferente, la mano imposta al peccatore perdonato, l’abbraccio di riconciliazione o la mano stesa sulla sof</w:t>
      </w:r>
      <w:r w:rsidRPr="00563612">
        <w:rPr>
          <w:rFonts w:ascii="Times New Roman" w:hAnsi="Times New Roman" w:cs="Times New Roman"/>
          <w:sz w:val="24"/>
          <w:szCs w:val="24"/>
        </w:rPr>
        <w:softHyphen/>
        <w:t>ferenza dell’altro sono le forme più elementari e più potenti non solo dell’annuncio del Risorto sul sofferente/peccatore, ma della presenza del Risorto nel peccatore che si converte e nel malato che non dispera.</w:t>
      </w:r>
    </w:p>
    <w:p w:rsidR="005F736A" w:rsidRPr="00563612" w:rsidRDefault="005F736A" w:rsidP="00A16358">
      <w:pPr>
        <w:pStyle w:val="BodyText"/>
        <w:numPr>
          <w:ilvl w:val="0"/>
          <w:numId w:val="1"/>
        </w:numPr>
        <w:shd w:val="clear" w:color="auto" w:fill="auto"/>
        <w:tabs>
          <w:tab w:val="left" w:pos="457"/>
        </w:tabs>
        <w:spacing w:after="240"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In terzo luogo il “toccare/essere toccati” ha a che fare con l’esercizio del servizio all’amore e alla generazione che si esercita nel ministero ecclesiale e nel sacramento del matrimonio. Forse in questi casi, soprattutto, la considerazione del “primato del tat</w:t>
      </w:r>
      <w:r w:rsidRPr="00563612">
        <w:rPr>
          <w:rFonts w:ascii="Times New Roman" w:hAnsi="Times New Roman" w:cs="Times New Roman"/>
          <w:sz w:val="24"/>
          <w:szCs w:val="24"/>
        </w:rPr>
        <w:softHyphen/>
        <w:t>to” può consentire alle forme storiche dell’ordine/matrimonio di valorizzare al meglio l’elemento profetico e vitale di queste istitu</w:t>
      </w:r>
      <w:r w:rsidRPr="00563612">
        <w:rPr>
          <w:rFonts w:ascii="Times New Roman" w:hAnsi="Times New Roman" w:cs="Times New Roman"/>
          <w:sz w:val="24"/>
          <w:szCs w:val="24"/>
        </w:rPr>
        <w:softHyphen/>
        <w:t>zioni, lasciando cadere quegli irrigidimenti dogmatico-disciplinari che sono il segno classico di una tradizione che non sa più comu</w:t>
      </w:r>
      <w:r w:rsidRPr="00563612">
        <w:rPr>
          <w:rFonts w:ascii="Times New Roman" w:hAnsi="Times New Roman" w:cs="Times New Roman"/>
          <w:sz w:val="24"/>
          <w:szCs w:val="24"/>
        </w:rPr>
        <w:softHyphen/>
        <w:t>nicare la verità perché non sa lasciarsene toccare.</w:t>
      </w:r>
    </w:p>
    <w:p w:rsidR="005F736A" w:rsidRPr="00563612" w:rsidRDefault="005F736A" w:rsidP="00A16358">
      <w:pPr>
        <w:pStyle w:val="BodyText"/>
        <w:shd w:val="clear" w:color="auto" w:fill="auto"/>
        <w:spacing w:after="523"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Insomma, potremmo dire che se la verità non è toccante, è una povera verità, è semplicemente un sistema di autodifesa. Se la verità non è contingente, proprio in virtù della sua assolutezza, è solo una povera menzogna, il segno di una mancanza di pudore.</w:t>
      </w:r>
    </w:p>
    <w:p w:rsidR="005F736A" w:rsidRPr="00563612" w:rsidRDefault="005F736A" w:rsidP="00A16358">
      <w:pPr>
        <w:pStyle w:val="Intestazione10"/>
        <w:keepNext/>
        <w:keepLines/>
        <w:numPr>
          <w:ilvl w:val="0"/>
          <w:numId w:val="2"/>
        </w:numPr>
        <w:shd w:val="clear" w:color="auto" w:fill="auto"/>
        <w:tabs>
          <w:tab w:val="left" w:pos="246"/>
        </w:tabs>
        <w:spacing w:before="0" w:after="215" w:line="240" w:lineRule="auto"/>
        <w:ind w:left="20"/>
        <w:rPr>
          <w:rFonts w:ascii="Times New Roman" w:hAnsi="Times New Roman" w:cs="Times New Roman"/>
          <w:sz w:val="24"/>
          <w:szCs w:val="24"/>
        </w:rPr>
      </w:pPr>
      <w:bookmarkStart w:id="6" w:name="bookmark6"/>
      <w:r w:rsidRPr="00563612">
        <w:rPr>
          <w:rFonts w:ascii="Times New Roman" w:hAnsi="Times New Roman" w:cs="Times New Roman"/>
          <w:sz w:val="24"/>
          <w:szCs w:val="24"/>
        </w:rPr>
        <w:t>Conclusioni programmatiche</w:t>
      </w:r>
      <w:bookmarkEnd w:id="6"/>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La “scoperta” della liturgia “in quanto” teologia è come la sco</w:t>
      </w:r>
      <w:r w:rsidRPr="00563612">
        <w:rPr>
          <w:rFonts w:ascii="Times New Roman" w:hAnsi="Times New Roman" w:cs="Times New Roman"/>
          <w:sz w:val="24"/>
          <w:szCs w:val="24"/>
        </w:rPr>
        <w:softHyphen/>
        <w:t>perta dell’America per l’Europa: essa cambia la tradizione non solo della navigazione, ma anche del pasto, della soteriologia e delle culture agricole, della geografia e della storia, dell’astronomia e della linguistica.</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 xml:space="preserve">La scoperta della liturgia “come” teologia impone alla storia della Chiesa una grande conversione, che potremmo definire così: si passa dal </w:t>
      </w:r>
      <w:r w:rsidRPr="00563612">
        <w:rPr>
          <w:rStyle w:val="Corpodeltesto11pt"/>
          <w:rFonts w:ascii="Times New Roman" w:hAnsi="Times New Roman" w:cs="Times New Roman"/>
          <w:sz w:val="24"/>
          <w:szCs w:val="24"/>
          <w:lang w:eastAsia="it-IT"/>
        </w:rPr>
        <w:t>“ritus servandus</w:t>
      </w:r>
      <w:r w:rsidRPr="00563612">
        <w:rPr>
          <w:rFonts w:ascii="Times New Roman" w:hAnsi="Times New Roman" w:cs="Times New Roman"/>
          <w:sz w:val="24"/>
          <w:szCs w:val="24"/>
        </w:rPr>
        <w:t xml:space="preserve">” al </w:t>
      </w:r>
      <w:r w:rsidRPr="00563612">
        <w:rPr>
          <w:rStyle w:val="Corpodeltesto11pt"/>
          <w:rFonts w:ascii="Times New Roman" w:hAnsi="Times New Roman" w:cs="Times New Roman"/>
          <w:sz w:val="24"/>
          <w:szCs w:val="24"/>
          <w:lang w:eastAsia="it-IT"/>
        </w:rPr>
        <w:t>“ritus celebrandus</w:t>
      </w:r>
      <w:r w:rsidRPr="00563612">
        <w:rPr>
          <w:rFonts w:ascii="Times New Roman" w:hAnsi="Times New Roman" w:cs="Times New Roman"/>
          <w:sz w:val="24"/>
          <w:szCs w:val="24"/>
        </w:rPr>
        <w:t>". Si passa da una “esteriorità cerimoniale” da osservare e conservare a una “esperien</w:t>
      </w:r>
      <w:r w:rsidRPr="00563612">
        <w:rPr>
          <w:rFonts w:ascii="Times New Roman" w:hAnsi="Times New Roman" w:cs="Times New Roman"/>
          <w:sz w:val="24"/>
          <w:szCs w:val="24"/>
        </w:rPr>
        <w:softHyphen/>
        <w:t>za simbolico-rituale” da vivere e da assumere pienamente.</w:t>
      </w:r>
    </w:p>
    <w:p w:rsidR="005F736A" w:rsidRPr="00563612" w:rsidRDefault="005F736A" w:rsidP="00A16358">
      <w:pPr>
        <w:pStyle w:val="BodyText"/>
        <w:shd w:val="clear" w:color="auto" w:fill="auto"/>
        <w:spacing w:line="240" w:lineRule="auto"/>
        <w:ind w:left="20" w:right="20" w:firstLine="280"/>
        <w:rPr>
          <w:rFonts w:ascii="Times New Roman" w:hAnsi="Times New Roman" w:cs="Times New Roman"/>
          <w:sz w:val="24"/>
          <w:szCs w:val="24"/>
        </w:rPr>
      </w:pPr>
      <w:r w:rsidRPr="00563612">
        <w:rPr>
          <w:rFonts w:ascii="Times New Roman" w:hAnsi="Times New Roman" w:cs="Times New Roman"/>
          <w:sz w:val="24"/>
          <w:szCs w:val="24"/>
        </w:rPr>
        <w:t>Questa scoperta muta lo stile della teologia, la radica in un “preriflesso” simbolico e rituale di cui il “tatto” e il “corpo” sono la cifra fondamentale.</w:t>
      </w:r>
    </w:p>
    <w:p w:rsidR="005F736A" w:rsidRPr="00563612" w:rsidRDefault="005F736A" w:rsidP="00A16358">
      <w:pPr>
        <w:pStyle w:val="BodyText"/>
        <w:shd w:val="clear" w:color="auto" w:fill="auto"/>
        <w:spacing w:line="240" w:lineRule="auto"/>
        <w:ind w:left="20" w:right="20" w:firstLine="440"/>
        <w:rPr>
          <w:rFonts w:ascii="Times New Roman" w:hAnsi="Times New Roman" w:cs="Times New Roman"/>
          <w:sz w:val="24"/>
          <w:szCs w:val="24"/>
        </w:rPr>
        <w:sectPr w:rsidR="005F736A" w:rsidRPr="00563612" w:rsidSect="00563612">
          <w:headerReference w:type="even" r:id="rId7"/>
          <w:headerReference w:type="default" r:id="rId8"/>
          <w:headerReference w:type="first" r:id="rId9"/>
          <w:footnotePr>
            <w:numStart w:val="2"/>
          </w:footnotePr>
          <w:pgSz w:w="11909" w:h="16834"/>
          <w:pgMar w:top="1418" w:right="1134" w:bottom="1701" w:left="1701" w:header="0" w:footer="6" w:gutter="0"/>
          <w:cols w:space="720"/>
          <w:noEndnote/>
          <w:docGrid w:linePitch="360"/>
        </w:sectPr>
      </w:pPr>
      <w:r w:rsidRPr="00563612">
        <w:rPr>
          <w:rFonts w:ascii="Times New Roman" w:hAnsi="Times New Roman" w:cs="Times New Roman"/>
          <w:sz w:val="24"/>
          <w:szCs w:val="24"/>
        </w:rPr>
        <w:t>Il compito teologico attuale, a distanza di 50 anni da quel grande testo che è SC, è consapevole di dover ancora molto illu</w:t>
      </w:r>
      <w:r w:rsidRPr="00563612">
        <w:rPr>
          <w:rFonts w:ascii="Times New Roman" w:hAnsi="Times New Roman" w:cs="Times New Roman"/>
          <w:sz w:val="24"/>
          <w:szCs w:val="24"/>
        </w:rPr>
        <w:softHyphen/>
        <w:t xml:space="preserve">minare il profondo rapporto tra il “simbolo reale/rituale di Gesù Cristo” e l’azione simbolico-rituale della Chiesa. Una rinnovata </w:t>
      </w:r>
      <w:r w:rsidRPr="00563612">
        <w:rPr>
          <w:rStyle w:val="Corpodeltesto11pt"/>
          <w:rFonts w:ascii="Times New Roman" w:hAnsi="Times New Roman" w:cs="Times New Roman"/>
          <w:sz w:val="24"/>
          <w:szCs w:val="24"/>
          <w:lang w:eastAsia="it-IT"/>
        </w:rPr>
        <w:t>intelligenza rituale ilei mistero di Dio,</w:t>
      </w:r>
      <w:r w:rsidRPr="00563612">
        <w:rPr>
          <w:rFonts w:ascii="Times New Roman" w:hAnsi="Times New Roman" w:cs="Times New Roman"/>
          <w:sz w:val="24"/>
          <w:szCs w:val="24"/>
        </w:rPr>
        <w:t xml:space="preserve"> ossia una “teoria teologica dell’azione rituale” è una delle sfide più alte che il Concilio ab</w:t>
      </w:r>
      <w:r w:rsidRPr="00563612">
        <w:rPr>
          <w:rFonts w:ascii="Times New Roman" w:hAnsi="Times New Roman" w:cs="Times New Roman"/>
          <w:sz w:val="24"/>
          <w:szCs w:val="24"/>
        </w:rPr>
        <w:softHyphen/>
        <w:t>bia lasciato in eredità alla Chiesa contemporanea, al servizio della quale la teologia presta il proprio servizio di rispetto critico e di critica rispettosa.</w:t>
      </w:r>
    </w:p>
    <w:p w:rsidR="005F736A" w:rsidRPr="00563612" w:rsidRDefault="005F736A" w:rsidP="00A16358">
      <w:pPr>
        <w:pStyle w:val="Notaapidipagina0"/>
        <w:shd w:val="clear" w:color="auto" w:fill="auto"/>
        <w:spacing w:line="240" w:lineRule="auto"/>
        <w:ind w:left="20" w:right="20"/>
        <w:rPr>
          <w:rFonts w:ascii="Times New Roman" w:hAnsi="Times New Roman" w:cs="Times New Roman"/>
          <w:sz w:val="24"/>
          <w:szCs w:val="24"/>
          <w:lang w:val="en-US"/>
        </w:rPr>
      </w:pPr>
      <w:r w:rsidRPr="00563612">
        <w:rPr>
          <w:rFonts w:ascii="Times New Roman" w:hAnsi="Times New Roman" w:cs="Times New Roman"/>
          <w:sz w:val="24"/>
          <w:szCs w:val="24"/>
        </w:rPr>
        <w:t xml:space="preserve">Religieuse» 101/1 (2013), pp. 13-36. Importanti sono anche le pagine di M. </w:t>
      </w:r>
      <w:r w:rsidRPr="00563612">
        <w:rPr>
          <w:rStyle w:val="Notaapidipagina5"/>
          <w:rFonts w:ascii="Times New Roman" w:hAnsi="Times New Roman" w:cs="Times New Roman"/>
          <w:sz w:val="24"/>
          <w:szCs w:val="24"/>
          <w:lang w:eastAsia="it-IT"/>
        </w:rPr>
        <w:t xml:space="preserve">Faggio- </w:t>
      </w:r>
      <w:r w:rsidRPr="00563612">
        <w:rPr>
          <w:rFonts w:ascii="Times New Roman" w:hAnsi="Times New Roman" w:cs="Times New Roman"/>
          <w:sz w:val="24"/>
          <w:szCs w:val="24"/>
        </w:rPr>
        <w:t xml:space="preserve">li, </w:t>
      </w:r>
      <w:r w:rsidRPr="00563612">
        <w:rPr>
          <w:rStyle w:val="NotaapidipaginaCorsivo"/>
          <w:rFonts w:ascii="Times New Roman" w:hAnsi="Times New Roman" w:cs="Times New Roman"/>
          <w:sz w:val="24"/>
          <w:szCs w:val="24"/>
          <w:lang w:eastAsia="it-IT"/>
        </w:rPr>
        <w:t xml:space="preserve">True Reform. </w:t>
      </w:r>
      <w:r w:rsidRPr="00563612">
        <w:rPr>
          <w:rStyle w:val="NotaapidipaginaCorsivo"/>
          <w:rFonts w:ascii="Times New Roman" w:hAnsi="Times New Roman" w:cs="Times New Roman"/>
          <w:sz w:val="24"/>
          <w:szCs w:val="24"/>
          <w:lang w:val="en-US" w:eastAsia="it-IT"/>
        </w:rPr>
        <w:t>Liturgy and Ecclesiology in 'Sacrosanctum Concilum ,</w:t>
      </w:r>
      <w:r w:rsidRPr="00563612">
        <w:rPr>
          <w:rFonts w:ascii="Times New Roman" w:hAnsi="Times New Roman" w:cs="Times New Roman"/>
          <w:sz w:val="24"/>
          <w:szCs w:val="24"/>
          <w:lang w:val="en-US"/>
        </w:rPr>
        <w:t xml:space="preserve"> Liturgical Press, Collegeville 2012, pp. 13-18, intitolate: </w:t>
      </w:r>
      <w:r w:rsidRPr="00563612">
        <w:rPr>
          <w:rStyle w:val="NotaapidipaginaCorsivo"/>
          <w:rFonts w:ascii="Times New Roman" w:hAnsi="Times New Roman" w:cs="Times New Roman"/>
          <w:sz w:val="24"/>
          <w:szCs w:val="24"/>
          <w:lang w:val="en-US" w:eastAsia="it-IT"/>
        </w:rPr>
        <w:t>The liturgical Constitution: A Forgotten Her</w:t>
      </w:r>
      <w:r w:rsidRPr="00563612">
        <w:rPr>
          <w:rStyle w:val="NotaapidipaginaCorsivo"/>
          <w:rFonts w:ascii="Times New Roman" w:hAnsi="Times New Roman" w:cs="Times New Roman"/>
          <w:sz w:val="24"/>
          <w:szCs w:val="24"/>
          <w:lang w:val="en-US" w:eastAsia="it-IT"/>
        </w:rPr>
        <w:softHyphen/>
        <w:t xml:space="preserve">meneutics of </w:t>
      </w:r>
      <w:smartTag w:uri="urn:schemas-microsoft-com:office:smarttags" w:element="place">
        <w:r w:rsidRPr="00563612">
          <w:rPr>
            <w:rStyle w:val="NotaapidipaginaCorsivo"/>
            <w:rFonts w:ascii="Times New Roman" w:hAnsi="Times New Roman" w:cs="Times New Roman"/>
            <w:sz w:val="24"/>
            <w:szCs w:val="24"/>
            <w:lang w:val="en-US" w:eastAsia="it-IT"/>
          </w:rPr>
          <w:t>Vatican</w:t>
        </w:r>
      </w:smartTag>
      <w:r w:rsidRPr="00563612">
        <w:rPr>
          <w:rStyle w:val="NotaapidipaginaCorsivo"/>
          <w:rFonts w:ascii="Times New Roman" w:hAnsi="Times New Roman" w:cs="Times New Roman"/>
          <w:sz w:val="24"/>
          <w:szCs w:val="24"/>
          <w:lang w:val="en-US" w:eastAsia="it-IT"/>
        </w:rPr>
        <w:t xml:space="preserve"> IP..</w:t>
      </w:r>
    </w:p>
    <w:p w:rsidR="005F736A" w:rsidRPr="00563612" w:rsidRDefault="005F736A" w:rsidP="00A16358">
      <w:pPr>
        <w:pStyle w:val="Notaapidipagina0"/>
        <w:shd w:val="clear" w:color="auto" w:fill="auto"/>
        <w:tabs>
          <w:tab w:val="left" w:pos="452"/>
        </w:tabs>
        <w:spacing w:line="240" w:lineRule="auto"/>
        <w:ind w:left="20" w:firstLine="280"/>
        <w:rPr>
          <w:rFonts w:ascii="Times New Roman" w:hAnsi="Times New Roman" w:cs="Times New Roman"/>
          <w:sz w:val="24"/>
          <w:szCs w:val="24"/>
        </w:rPr>
      </w:pPr>
      <w:r w:rsidRPr="00563612">
        <w:rPr>
          <w:rFonts w:ascii="Times New Roman" w:hAnsi="Times New Roman" w:cs="Times New Roman"/>
          <w:sz w:val="24"/>
          <w:szCs w:val="24"/>
          <w:vertAlign w:val="superscript"/>
        </w:rPr>
        <w:t>15</w:t>
      </w:r>
      <w:r w:rsidRPr="00563612">
        <w:rPr>
          <w:rFonts w:ascii="Times New Roman" w:hAnsi="Times New Roman" w:cs="Times New Roman"/>
          <w:sz w:val="24"/>
          <w:szCs w:val="24"/>
        </w:rPr>
        <w:tab/>
        <w:t>Faccio un semplice esempio: imparare ad “andare in bicicletta” è proprio que</w:t>
      </w:r>
      <w:r w:rsidRPr="00563612">
        <w:rPr>
          <w:rFonts w:ascii="Times New Roman" w:hAnsi="Times New Roman" w:cs="Times New Roman"/>
          <w:sz w:val="24"/>
          <w:szCs w:val="24"/>
        </w:rPr>
        <w:softHyphen/>
        <w:t xml:space="preserve">sto “fare intelligente”; nessuno fa lezioni teoriche “di guida della bicicletta”, ma si impara solo “facendo”: si deve fare quella cosa e finché non la si fa “bene” non se ne è compreso il “mistero”; d’altra parte, il comprendere “è” il fare. In questi casi </w:t>
      </w:r>
      <w:r w:rsidRPr="00563612">
        <w:rPr>
          <w:rStyle w:val="NotaapidipaginaCorsivo"/>
          <w:rFonts w:ascii="Times New Roman" w:hAnsi="Times New Roman" w:cs="Times New Roman"/>
          <w:sz w:val="24"/>
          <w:szCs w:val="24"/>
          <w:lang w:eastAsia="it-IT"/>
        </w:rPr>
        <w:t>l'azione è latto più intelligente</w:t>
      </w:r>
      <w:r w:rsidRPr="00563612">
        <w:rPr>
          <w:rFonts w:ascii="Times New Roman" w:hAnsi="Times New Roman" w:cs="Times New Roman"/>
          <w:sz w:val="24"/>
          <w:szCs w:val="24"/>
        </w:rPr>
        <w:t>; certo, non si fa mai da soli, lo si fa nell’accompagnamento; ma quel che è certo è che quel “sapere” non può essere tradotto in una rappresentazione, in una nozione concettuale; deve avere una struttura e una procedura corporea, che può sopportare solo metafore o analogie. Anche la liturgia è, in gran parte, segnata da questa stessa logica pratica e corporea.</w:t>
      </w:r>
    </w:p>
    <w:p w:rsidR="005F736A" w:rsidRPr="00563612" w:rsidRDefault="005F736A" w:rsidP="00A16358">
      <w:pPr>
        <w:pStyle w:val="Notaapidipagina0"/>
        <w:shd w:val="clear" w:color="auto" w:fill="auto"/>
        <w:tabs>
          <w:tab w:val="left" w:pos="442"/>
        </w:tabs>
        <w:spacing w:line="240" w:lineRule="auto"/>
        <w:ind w:left="20" w:right="20" w:firstLine="260"/>
        <w:rPr>
          <w:rFonts w:ascii="Times New Roman" w:hAnsi="Times New Roman" w:cs="Times New Roman"/>
          <w:sz w:val="24"/>
          <w:szCs w:val="24"/>
        </w:rPr>
      </w:pPr>
      <w:r w:rsidRPr="00563612">
        <w:rPr>
          <w:rFonts w:ascii="Times New Roman" w:hAnsi="Times New Roman" w:cs="Times New Roman"/>
          <w:sz w:val="24"/>
          <w:szCs w:val="24"/>
          <w:vertAlign w:val="superscript"/>
        </w:rPr>
        <w:t>20</w:t>
      </w:r>
      <w:r w:rsidRPr="00563612">
        <w:rPr>
          <w:rFonts w:ascii="Times New Roman" w:hAnsi="Times New Roman" w:cs="Times New Roman"/>
          <w:sz w:val="24"/>
          <w:szCs w:val="24"/>
        </w:rPr>
        <w:tab/>
        <w:t xml:space="preserve">Cfr. J.-L. </w:t>
      </w:r>
      <w:r w:rsidRPr="00563612">
        <w:rPr>
          <w:rStyle w:val="Notaapidipagina6pt"/>
          <w:rFonts w:ascii="Times New Roman" w:hAnsi="Times New Roman" w:cs="Times New Roman"/>
          <w:sz w:val="24"/>
          <w:szCs w:val="24"/>
          <w:lang w:eastAsia="it-IT"/>
        </w:rPr>
        <w:t xml:space="preserve">Marion, </w:t>
      </w:r>
      <w:r w:rsidRPr="00563612">
        <w:rPr>
          <w:rStyle w:val="NotaapidipaginaCorsivo"/>
          <w:rFonts w:ascii="Times New Roman" w:hAnsi="Times New Roman" w:cs="Times New Roman"/>
          <w:sz w:val="24"/>
          <w:szCs w:val="24"/>
          <w:lang w:eastAsia="it-IT"/>
        </w:rPr>
        <w:t>Dato che. Saggio per una fenomenologia delta donazione</w:t>
      </w:r>
      <w:r w:rsidRPr="00563612">
        <w:rPr>
          <w:rFonts w:ascii="Times New Roman" w:hAnsi="Times New Roman" w:cs="Times New Roman"/>
          <w:sz w:val="24"/>
          <w:szCs w:val="24"/>
        </w:rPr>
        <w:t>, SEI, Torino 2001. Non si può non notare che nella versione italiana, inevitabilmente, scom</w:t>
      </w:r>
      <w:r w:rsidRPr="00563612">
        <w:rPr>
          <w:rFonts w:ascii="Times New Roman" w:hAnsi="Times New Roman" w:cs="Times New Roman"/>
          <w:sz w:val="24"/>
          <w:szCs w:val="24"/>
        </w:rPr>
        <w:softHyphen/>
        <w:t>pare il “significato secondo” del francese “étant donné”, che anche in francese ha in prima battuta il significato usuale di “dato che”, ma si può leggere anche come “ente donato”, custodendo così la teoria centrale del libro di Marion, dimensione che, in italiano, purtroppo, scompare del tutto.</w:t>
      </w:r>
    </w:p>
    <w:sectPr w:rsidR="005F736A" w:rsidRPr="00563612" w:rsidSect="00563612">
      <w:type w:val="continuous"/>
      <w:pgSz w:w="11909" w:h="16834"/>
      <w:pgMar w:top="1418" w:right="1134" w:bottom="170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6A" w:rsidRDefault="005F736A">
      <w:r>
        <w:separator/>
      </w:r>
    </w:p>
  </w:endnote>
  <w:endnote w:type="continuationSeparator" w:id="0">
    <w:p w:rsidR="005F736A" w:rsidRDefault="005F736A">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6A" w:rsidRDefault="005F736A">
      <w:r>
        <w:separator/>
      </w:r>
    </w:p>
  </w:footnote>
  <w:footnote w:type="continuationSeparator" w:id="0">
    <w:p w:rsidR="005F736A" w:rsidRDefault="005F736A">
      <w:r>
        <w:continuationSeparator/>
      </w:r>
    </w:p>
  </w:footnote>
  <w:footnote w:id="1">
    <w:p w:rsidR="005F736A" w:rsidRDefault="005F736A" w:rsidP="00563612">
      <w:pPr>
        <w:pStyle w:val="Notaapidipagina0"/>
        <w:shd w:val="clear" w:color="auto" w:fill="auto"/>
        <w:ind w:left="300"/>
      </w:pPr>
      <w:r>
        <w:rPr>
          <w:rStyle w:val="Notaapidipagina6pt"/>
          <w:vertAlign w:val="superscript"/>
          <w:lang w:eastAsia="it-IT"/>
        </w:rPr>
        <w:footnoteRef/>
      </w:r>
      <w:r>
        <w:t xml:space="preserve">S. </w:t>
      </w:r>
      <w:r>
        <w:rPr>
          <w:rStyle w:val="Notaapidipagina6pt1"/>
          <w:lang w:eastAsia="it-IT"/>
        </w:rPr>
        <w:t xml:space="preserve">Tommaso d’Aquino, </w:t>
      </w:r>
      <w:r>
        <w:rPr>
          <w:rStyle w:val="NotaapidipaginaCorsivo"/>
          <w:lang w:eastAsia="it-IT"/>
        </w:rPr>
        <w:t>De malo,</w:t>
      </w:r>
      <w:r>
        <w:t xml:space="preserve"> q. 16, a. 1, co.</w:t>
      </w:r>
    </w:p>
  </w:footnote>
  <w:footnote w:id="2">
    <w:p w:rsidR="005F736A" w:rsidRDefault="005F736A">
      <w:pPr>
        <w:pStyle w:val="Notaapidipagina0"/>
        <w:shd w:val="clear" w:color="auto" w:fill="auto"/>
        <w:tabs>
          <w:tab w:val="left" w:pos="444"/>
        </w:tabs>
        <w:ind w:left="60" w:firstLine="280"/>
      </w:pPr>
      <w:r>
        <w:rPr>
          <w:vertAlign w:val="superscript"/>
        </w:rPr>
        <w:footnoteRef/>
      </w:r>
      <w:r>
        <w:tab/>
        <w:t>Un’accurata ricostruzione di questo “clima” ermeneutico si può trovare nel gu</w:t>
      </w:r>
      <w:r>
        <w:softHyphen/>
        <w:t xml:space="preserve">stoso volumetto </w:t>
      </w:r>
      <w:r>
        <w:rPr>
          <w:rStyle w:val="Notaapidipagina8"/>
          <w:lang w:eastAsia="it-IT"/>
        </w:rPr>
        <w:t>Chi ha paura del Vaticano II?</w:t>
      </w:r>
      <w:r>
        <w:rPr>
          <w:rStyle w:val="NotaapidipaginaCorsivo"/>
          <w:lang w:eastAsia="it-IT"/>
        </w:rPr>
        <w:t>&gt;</w:t>
      </w:r>
      <w:r>
        <w:t xml:space="preserve"> a cura di A. Melloni - G. Ruggieri, Carocci, Roma 2009.</w:t>
      </w:r>
    </w:p>
  </w:footnote>
  <w:footnote w:id="3">
    <w:p w:rsidR="005F736A" w:rsidRDefault="005F736A">
      <w:pPr>
        <w:pStyle w:val="Notaapidipagina0"/>
        <w:shd w:val="clear" w:color="auto" w:fill="auto"/>
        <w:tabs>
          <w:tab w:val="left" w:pos="478"/>
        </w:tabs>
        <w:ind w:left="80" w:firstLine="280"/>
      </w:pPr>
      <w:r>
        <w:rPr>
          <w:vertAlign w:val="superscript"/>
        </w:rPr>
        <w:footnoteRef/>
      </w:r>
      <w:r>
        <w:tab/>
        <w:t xml:space="preserve">Allo stesso tempo, occorre predisporre un’ermeneutica conciliare che sappia riconsiderare il ruolo della Costituzione liturgica: cfr. </w:t>
      </w:r>
      <w:r>
        <w:rPr>
          <w:rStyle w:val="Notaapidipagina6pt"/>
          <w:lang w:eastAsia="it-IT"/>
        </w:rPr>
        <w:t xml:space="preserve">P. Prétot, </w:t>
      </w:r>
      <w:r>
        <w:rPr>
          <w:rStyle w:val="Notaapidipagina8"/>
          <w:lang w:eastAsia="it-IT"/>
        </w:rPr>
        <w:t xml:space="preserve">La place de la </w:t>
      </w:r>
      <w:r>
        <w:rPr>
          <w:rStyle w:val="Notaapidipagina8"/>
          <w:lang w:val="fr-FR" w:eastAsia="it-IT"/>
        </w:rPr>
        <w:t>Con</w:t>
      </w:r>
      <w:r>
        <w:rPr>
          <w:rStyle w:val="Notaapidipagina8"/>
          <w:lang w:val="fr-FR" w:eastAsia="it-IT"/>
        </w:rPr>
        <w:softHyphen/>
        <w:t xml:space="preserve">stitution </w:t>
      </w:r>
      <w:r>
        <w:rPr>
          <w:rStyle w:val="Notaapidipagina8"/>
          <w:lang w:eastAsia="it-IT"/>
        </w:rPr>
        <w:t xml:space="preserve">sur la liturgie </w:t>
      </w:r>
      <w:r>
        <w:rPr>
          <w:rStyle w:val="Notaapidipagina8"/>
          <w:lang w:val="fr-FR" w:eastAsia="it-IT"/>
        </w:rPr>
        <w:t xml:space="preserve">dans </w:t>
      </w:r>
      <w:r>
        <w:rPr>
          <w:rStyle w:val="Notaapidipagina8"/>
          <w:lang w:eastAsia="it-IT"/>
        </w:rPr>
        <w:t>l’</w:t>
      </w:r>
      <w:r>
        <w:rPr>
          <w:rStyle w:val="Notaapidipagina8"/>
          <w:lang w:val="fr-FR" w:eastAsia="it-IT"/>
        </w:rPr>
        <w:t xml:space="preserve">herméneutique </w:t>
      </w:r>
      <w:r>
        <w:rPr>
          <w:rStyle w:val="Notaapidipagina8"/>
          <w:lang w:eastAsia="it-IT"/>
        </w:rPr>
        <w:t xml:space="preserve">de </w:t>
      </w:r>
      <w:r>
        <w:rPr>
          <w:rStyle w:val="Notaapidipagina8"/>
          <w:lang w:val="fr-FR" w:eastAsia="it-IT"/>
        </w:rPr>
        <w:t xml:space="preserve">Vatican </w:t>
      </w:r>
      <w:r>
        <w:rPr>
          <w:rStyle w:val="Notaapidipagina8"/>
          <w:lang w:eastAsia="it-IT"/>
        </w:rPr>
        <w:t>II,</w:t>
      </w:r>
      <w:r>
        <w:rPr>
          <w:rStyle w:val="Notaapidipagina81"/>
        </w:rPr>
        <w:t xml:space="preserve"> </w:t>
      </w:r>
      <w:r>
        <w:t xml:space="preserve">in </w:t>
      </w:r>
      <w:r>
        <w:rPr>
          <w:lang w:val="fr-FR"/>
        </w:rPr>
        <w:t xml:space="preserve">«Recherches </w:t>
      </w:r>
      <w:r>
        <w:t>de Science</w:t>
      </w:r>
    </w:p>
  </w:footnote>
  <w:footnote w:id="4">
    <w:p w:rsidR="005F736A" w:rsidRDefault="005F736A">
      <w:pPr>
        <w:pStyle w:val="Notaapidipagina0"/>
        <w:shd w:val="clear" w:color="auto" w:fill="auto"/>
        <w:ind w:left="60" w:right="20" w:firstLine="280"/>
      </w:pPr>
      <w:r>
        <w:rPr>
          <w:vertAlign w:val="superscript"/>
        </w:rPr>
        <w:footnoteRef/>
      </w:r>
      <w:r>
        <w:t xml:space="preserve"> Un’accurata ricostruzione di questo “clima” ermeneutico si può trovare nel gu</w:t>
      </w:r>
      <w:r>
        <w:softHyphen/>
        <w:t xml:space="preserve">stoso volumetto </w:t>
      </w:r>
      <w:r>
        <w:rPr>
          <w:rStyle w:val="NotaapidipaginaCorsivo"/>
          <w:lang w:eastAsia="it-IT"/>
        </w:rPr>
        <w:t xml:space="preserve">Chi ha paura del Vaticano </w:t>
      </w:r>
      <w:r>
        <w:rPr>
          <w:rStyle w:val="NotaapidipaginaCorsivo1"/>
          <w:lang w:eastAsia="it-IT"/>
        </w:rPr>
        <w:t>11?,</w:t>
      </w:r>
      <w:r>
        <w:t xml:space="preserve"> a cura di A. Melloni - G. Ruggieri, Carocci, Roma 2009.</w:t>
      </w:r>
    </w:p>
  </w:footnote>
  <w:footnote w:id="5">
    <w:p w:rsidR="005F736A" w:rsidRDefault="005F736A">
      <w:pPr>
        <w:pStyle w:val="Notaapidipagina0"/>
        <w:shd w:val="clear" w:color="auto" w:fill="auto"/>
        <w:ind w:left="80" w:firstLine="280"/>
      </w:pPr>
      <w:r>
        <w:t xml:space="preserve">’ Allo stesso tempo, occorre predisporre un’ermeneutica conciliare che sappia riconsiderare il ruolo della Costituzione liturgica: cfr. </w:t>
      </w:r>
      <w:r>
        <w:rPr>
          <w:rStyle w:val="Notaapidipagina6pt"/>
          <w:lang w:eastAsia="it-IT"/>
        </w:rPr>
        <w:t xml:space="preserve">P. Prétot, </w:t>
      </w:r>
      <w:r>
        <w:rPr>
          <w:rStyle w:val="NotaapidipaginaCorsivo"/>
          <w:lang w:eastAsia="it-IT"/>
        </w:rPr>
        <w:t xml:space="preserve">La place de la </w:t>
      </w:r>
      <w:r>
        <w:rPr>
          <w:rStyle w:val="NotaapidipaginaCorsivo"/>
          <w:lang w:val="fr-FR" w:eastAsia="it-IT"/>
        </w:rPr>
        <w:t>Con</w:t>
      </w:r>
      <w:r>
        <w:rPr>
          <w:rStyle w:val="NotaapidipaginaCorsivo"/>
          <w:lang w:val="fr-FR" w:eastAsia="it-IT"/>
        </w:rPr>
        <w:softHyphen/>
        <w:t xml:space="preserve">stitution </w:t>
      </w:r>
      <w:r>
        <w:rPr>
          <w:rStyle w:val="NotaapidipaginaCorsivo"/>
          <w:lang w:eastAsia="it-IT"/>
        </w:rPr>
        <w:t xml:space="preserve">sur la liturgie </w:t>
      </w:r>
      <w:r>
        <w:rPr>
          <w:rStyle w:val="NotaapidipaginaCorsivo"/>
          <w:lang w:val="fr-FR" w:eastAsia="it-IT"/>
        </w:rPr>
        <w:t xml:space="preserve">dans l’herméneutique </w:t>
      </w:r>
      <w:r>
        <w:rPr>
          <w:rStyle w:val="NotaapidipaginaCorsivo"/>
          <w:lang w:eastAsia="it-IT"/>
        </w:rPr>
        <w:t xml:space="preserve">de </w:t>
      </w:r>
      <w:r>
        <w:rPr>
          <w:rStyle w:val="NotaapidipaginaCorsivo"/>
          <w:lang w:val="fr-FR" w:eastAsia="it-IT"/>
        </w:rPr>
        <w:t xml:space="preserve">Vatican </w:t>
      </w:r>
      <w:r>
        <w:rPr>
          <w:rStyle w:val="NotaapidipaginaCorsivo"/>
          <w:lang w:eastAsia="it-IT"/>
        </w:rPr>
        <w:t>II,</w:t>
      </w:r>
      <w:r>
        <w:t xml:space="preserve"> in </w:t>
      </w:r>
      <w:r>
        <w:rPr>
          <w:lang w:val="fr-FR"/>
        </w:rPr>
        <w:t xml:space="preserve">«Recherches </w:t>
      </w:r>
      <w:r>
        <w:t>de Science</w:t>
      </w:r>
    </w:p>
  </w:footnote>
  <w:footnote w:id="6">
    <w:p w:rsidR="005F736A" w:rsidRDefault="005F736A">
      <w:pPr>
        <w:pStyle w:val="Notaapidipagina0"/>
        <w:shd w:val="clear" w:color="auto" w:fill="auto"/>
        <w:tabs>
          <w:tab w:val="left" w:pos="86"/>
        </w:tabs>
        <w:ind w:right="20"/>
        <w:jc w:val="right"/>
      </w:pPr>
      <w:r>
        <w:rPr>
          <w:vertAlign w:val="superscript"/>
          <w:lang w:val="en-US"/>
        </w:rPr>
        <w:footnoteRef/>
      </w:r>
      <w:r w:rsidRPr="00AA79B5">
        <w:tab/>
        <w:t>Non e un caso che spesso chi imposta cosl le cose - e normalmente lo fa del tutto</w:t>
      </w:r>
    </w:p>
    <w:p w:rsidR="005F736A" w:rsidRDefault="005F736A">
      <w:pPr>
        <w:pStyle w:val="Notaapidipagina0"/>
        <w:shd w:val="clear" w:color="auto" w:fill="auto"/>
        <w:ind w:left="20"/>
      </w:pPr>
      <w:r>
        <w:t xml:space="preserve">in buona fede - trova molto più interessante </w:t>
      </w:r>
      <w:r>
        <w:rPr>
          <w:rStyle w:val="NotaapidipaginaCorsivo"/>
          <w:lang w:eastAsia="it-IT"/>
        </w:rPr>
        <w:t>Mediator Dei</w:t>
      </w:r>
      <w:r>
        <w:t xml:space="preserve"> (=MD) che SC, perché MD da questo punto di vista è un testo molto più classico: lavora esplicitamente per ribadire il primato di Dio nella contrapposizione tra interiore ed esteriore. SC invece prende un’altra strada - un altro “metodo” - molto più ricco ed esigente.</w:t>
      </w:r>
    </w:p>
  </w:footnote>
  <w:footnote w:id="7">
    <w:p w:rsidR="005F736A" w:rsidRDefault="005F736A">
      <w:pPr>
        <w:pStyle w:val="Notaapidipagina0"/>
        <w:shd w:val="clear" w:color="auto" w:fill="auto"/>
        <w:tabs>
          <w:tab w:val="left" w:pos="250"/>
        </w:tabs>
        <w:ind w:left="20" w:right="20" w:firstLine="140"/>
        <w:jc w:val="left"/>
      </w:pPr>
      <w:r>
        <w:rPr>
          <w:vertAlign w:val="superscript"/>
        </w:rPr>
        <w:footnoteRef/>
      </w:r>
      <w:r>
        <w:tab/>
        <w:t>Un esempio tipico è, nella tradizione cattolica, il rapporto con la Parola, che è stato talmente segnato dall’apologetica antiprotestante da essersi quasi smarrito per strada;</w:t>
      </w:r>
    </w:p>
    <w:p w:rsidR="005F736A" w:rsidRDefault="005F736A">
      <w:pPr>
        <w:pStyle w:val="Notaapidipagina0"/>
        <w:shd w:val="clear" w:color="auto" w:fill="auto"/>
        <w:tabs>
          <w:tab w:val="left" w:pos="164"/>
        </w:tabs>
        <w:ind w:left="20" w:right="20"/>
      </w:pPr>
      <w:r>
        <w:t>il</w:t>
      </w:r>
      <w:r>
        <w:tab/>
        <w:t>nostro rapporto con la Scrittura era diventato un rapporto ipermediato da sintesi, da compendi di carattere catechistico e di carattere spirituale che ci dispensavano dal rapporto con la Parola scritta. Così, in tutta buona fede, nel tentativo di essere nella tradizione l’abbiamo persa. Ci siamo detti “Chiesa del sacramento” non volendo essere “Chiesa della Parola”. Il Concilio ci dice che per essere Chiesa del sacramento dobbiamo essere Chiesa della Parola; e se non si è una cosa non si può essere nemme</w:t>
      </w:r>
      <w:r>
        <w:softHyphen/>
        <w:t>no l’altra. Siamo tornati cosi ad un concetto più ampio di tradizione; solo la miopia dell’analisi può far dire, anche oggi, che in tal modo “siamo diventati protestanti”.</w:t>
      </w:r>
    </w:p>
  </w:footnote>
  <w:footnote w:id="8">
    <w:p w:rsidR="005F736A" w:rsidRDefault="005F736A">
      <w:pPr>
        <w:pStyle w:val="Notaapidipagina0"/>
        <w:shd w:val="clear" w:color="auto" w:fill="auto"/>
        <w:tabs>
          <w:tab w:val="left" w:pos="394"/>
        </w:tabs>
        <w:ind w:left="20" w:firstLine="260"/>
      </w:pPr>
      <w:r>
        <w:rPr>
          <w:vertAlign w:val="superscript"/>
        </w:rPr>
        <w:footnoteRef/>
      </w:r>
      <w:r>
        <w:tab/>
        <w:t xml:space="preserve">Per comprendere la centralità della “questione liturgica” rimando a A. </w:t>
      </w:r>
      <w:r>
        <w:rPr>
          <w:rStyle w:val="Notaapidipagina6pt"/>
          <w:lang w:eastAsia="it-IT"/>
        </w:rPr>
        <w:t xml:space="preserve">Grillo, </w:t>
      </w:r>
      <w:r>
        <w:rPr>
          <w:rStyle w:val="NotaapidipaginaCorsivo"/>
          <w:lang w:eastAsia="it-IT"/>
        </w:rPr>
        <w:t>Introduzione alla teologia liturgica. Approccio teorico alla liturgia e ai sacramenti cristia</w:t>
      </w:r>
      <w:r>
        <w:rPr>
          <w:rStyle w:val="NotaapidipaginaCorsivo"/>
          <w:lang w:eastAsia="it-IT"/>
        </w:rPr>
        <w:softHyphen/>
        <w:t>ni</w:t>
      </w:r>
      <w:r>
        <w:t>, Edizioni Messaggero-Abbazia S. Giustina, Padova 2011.</w:t>
      </w:r>
    </w:p>
  </w:footnote>
  <w:footnote w:id="9">
    <w:p w:rsidR="005F736A" w:rsidRDefault="005F736A">
      <w:pPr>
        <w:pStyle w:val="Notaapidipagina0"/>
        <w:shd w:val="clear" w:color="auto" w:fill="auto"/>
        <w:tabs>
          <w:tab w:val="left" w:pos="375"/>
        </w:tabs>
        <w:ind w:left="20" w:firstLine="260"/>
      </w:pPr>
      <w:r>
        <w:rPr>
          <w:vertAlign w:val="superscript"/>
        </w:rPr>
        <w:footnoteRef/>
      </w:r>
      <w:r>
        <w:tab/>
        <w:t>La differenza consiste nel fatto che l’atteggiamento definitorio e quello narrativo ricostruiscono diversamente il rapporto con la tradizione. Il primo presume di poter “dare per scontato” ciò che il secondo vuole accuratamente ricostruire. L’approccio pastorale, potremmo dire qui, in prima battuta, consiste nella impossibilità di poter ridurre il rapporto con la tradizione all’assenso ad una serie di proposizioni/definizioni.</w:t>
      </w:r>
    </w:p>
  </w:footnote>
  <w:footnote w:id="10">
    <w:p w:rsidR="005F736A" w:rsidRDefault="005F736A">
      <w:pPr>
        <w:pStyle w:val="Notaapidipagina0"/>
        <w:shd w:val="clear" w:color="auto" w:fill="auto"/>
        <w:tabs>
          <w:tab w:val="left" w:pos="394"/>
        </w:tabs>
        <w:ind w:left="20" w:firstLine="260"/>
      </w:pPr>
      <w:r>
        <w:rPr>
          <w:vertAlign w:val="superscript"/>
        </w:rPr>
        <w:footnoteRef/>
      </w:r>
      <w:r>
        <w:tab/>
        <w:t xml:space="preserve">Per una ripresa sistematica di questo tema della “forma rituale” rimando al testo importante di L. </w:t>
      </w:r>
      <w:r>
        <w:rPr>
          <w:rStyle w:val="Notaapidipagina6pt"/>
          <w:lang w:eastAsia="it-IT"/>
        </w:rPr>
        <w:t xml:space="preserve">della Pietra, </w:t>
      </w:r>
      <w:r>
        <w:rPr>
          <w:rStyle w:val="NotaapidipaginaCorsivo"/>
          <w:lang w:eastAsia="it-IT"/>
        </w:rPr>
        <w:t>RITUUM FORMA. La teologia dei sacramenti alla prova della forma rituale,</w:t>
      </w:r>
      <w:r>
        <w:t xml:space="preserve"> Edizioni Messaggero-Abbazia S. Giustina, Padova 2012.</w:t>
      </w:r>
    </w:p>
  </w:footnote>
  <w:footnote w:id="11">
    <w:p w:rsidR="005F736A" w:rsidRDefault="005F736A">
      <w:pPr>
        <w:pStyle w:val="Notaapidipagina20"/>
        <w:shd w:val="clear" w:color="auto" w:fill="auto"/>
        <w:ind w:left="20" w:firstLine="360"/>
      </w:pPr>
      <w:r>
        <w:rPr>
          <w:rStyle w:val="Notaapidipagina2Noncorsivo"/>
          <w:lang w:eastAsia="it-IT"/>
        </w:rPr>
        <w:t xml:space="preserve">Cfr. </w:t>
      </w:r>
      <w:r>
        <w:t>Karl Barth e il Concilio Vaticano II. “Ad limina apostolorum" e altri scritti</w:t>
      </w:r>
      <w:r>
        <w:rPr>
          <w:rStyle w:val="Notaapidipagina2Noncorsivo"/>
          <w:lang w:eastAsia="it-IT"/>
        </w:rPr>
        <w:t>, a cura di E Ferrario — M. Vergottini, Claudiana, Torino 2012.</w:t>
      </w:r>
    </w:p>
  </w:footnote>
  <w:footnote w:id="12">
    <w:p w:rsidR="005F736A" w:rsidRDefault="005F736A">
      <w:pPr>
        <w:pStyle w:val="Notaapidipagina0"/>
        <w:shd w:val="clear" w:color="auto" w:fill="auto"/>
        <w:tabs>
          <w:tab w:val="left" w:pos="459"/>
        </w:tabs>
        <w:ind w:left="320"/>
        <w:jc w:val="left"/>
      </w:pPr>
      <w:r>
        <w:rPr>
          <w:vertAlign w:val="superscript"/>
        </w:rPr>
        <w:footnoteRef/>
      </w:r>
      <w:r>
        <w:tab/>
        <w:t xml:space="preserve">Cfr. G. </w:t>
      </w:r>
      <w:r>
        <w:rPr>
          <w:rStyle w:val="Notaapidipagina5"/>
          <w:lang w:eastAsia="it-IT"/>
        </w:rPr>
        <w:t xml:space="preserve">Ruggieri, </w:t>
      </w:r>
      <w:r>
        <w:rPr>
          <w:rStyle w:val="NotaapidipaginaCorsivo"/>
          <w:lang w:eastAsia="it-IT"/>
        </w:rPr>
        <w:t>Ritrovare il Concilio</w:t>
      </w:r>
      <w:r>
        <w:t>, Einaudi, Torino 2012.</w:t>
      </w:r>
    </w:p>
  </w:footnote>
  <w:footnote w:id="13">
    <w:p w:rsidR="005F736A" w:rsidRDefault="005F736A">
      <w:pPr>
        <w:pStyle w:val="Notaapidipagina0"/>
        <w:shd w:val="clear" w:color="auto" w:fill="auto"/>
        <w:tabs>
          <w:tab w:val="left" w:pos="477"/>
        </w:tabs>
        <w:ind w:left="40" w:firstLine="280"/>
      </w:pPr>
      <w:r>
        <w:rPr>
          <w:vertAlign w:val="superscript"/>
        </w:rPr>
        <w:footnoteRef/>
      </w:r>
      <w:r>
        <w:tab/>
        <w:t>Questo discorso, infatti, ha subito una lunga vicissitudine: Giovanni XXIII lo scrisse in italiano, poi dovette pronunciarlo in latino e venne tradotto in latino con una certa libertà; spesso noi non abbiamo il discorso in italiano originale, ma tradotto dal latino; cioè abbiamo la traduzione della traduzione e, come ben sappiamo, così si perde il 50% dell’originale.</w:t>
      </w:r>
    </w:p>
  </w:footnote>
  <w:footnote w:id="14">
    <w:p w:rsidR="005F736A" w:rsidRDefault="005F736A">
      <w:pPr>
        <w:pStyle w:val="Notaapidipagina0"/>
        <w:shd w:val="clear" w:color="auto" w:fill="auto"/>
        <w:tabs>
          <w:tab w:val="left" w:pos="496"/>
        </w:tabs>
        <w:ind w:left="40" w:firstLine="300"/>
      </w:pPr>
      <w:r>
        <w:rPr>
          <w:vertAlign w:val="superscript"/>
        </w:rPr>
        <w:footnoteRef/>
      </w:r>
      <w:r>
        <w:tab/>
        <w:t>Ciò sta nella intenzione originaria del Concilio Vaticano II, ossia nella sua vocazione “pastorale”. Per un chiarimento di questa intenzione di “servizio alla tradi</w:t>
      </w:r>
      <w:r>
        <w:softHyphen/>
        <w:t xml:space="preserve">zione” attraverso un mutamento di linguaggio e di stile, rinvio al fondamentale studio di G. Ruggieri sulla teologia di Giovanni XXIII, dal quale emerge il passaggio da una “tradizione essenziale” a una “tradizione sostanziosa e nutriente”: cfr. G. </w:t>
      </w:r>
      <w:r>
        <w:rPr>
          <w:rStyle w:val="Notaapidipagina6pt2"/>
          <w:lang w:eastAsia="it-IT"/>
        </w:rPr>
        <w:t xml:space="preserve">RUGGIERI, </w:t>
      </w:r>
      <w:r>
        <w:rPr>
          <w:rStyle w:val="NotaapidipaginaCorsivo"/>
          <w:lang w:eastAsia="it-IT"/>
        </w:rPr>
        <w:t>Esiste una teologia di papa Giovanni?,</w:t>
      </w:r>
      <w:r>
        <w:t xml:space="preserve"> in </w:t>
      </w:r>
      <w:r>
        <w:rPr>
          <w:rStyle w:val="NotaapidipaginaCorsivo"/>
          <w:lang w:eastAsia="it-IT"/>
        </w:rPr>
        <w:t>Un cristiano sul trono di Pietro. Studi storici su GiovanniXXIII</w:t>
      </w:r>
      <w:r>
        <w:t>, a cura della Fondazione per le scienze religiose Giovanni XXIII di Bologna, Servitium Editrice, Bergamo 2003, pp. 253-274.</w:t>
      </w:r>
    </w:p>
  </w:footnote>
  <w:footnote w:id="15">
    <w:p w:rsidR="005F736A" w:rsidRDefault="005F736A">
      <w:pPr>
        <w:pStyle w:val="Notaapidipagina0"/>
        <w:shd w:val="clear" w:color="auto" w:fill="auto"/>
        <w:tabs>
          <w:tab w:val="left" w:pos="447"/>
        </w:tabs>
        <w:ind w:left="20" w:right="20" w:firstLine="280"/>
      </w:pPr>
      <w:r>
        <w:rPr>
          <w:vertAlign w:val="superscript"/>
        </w:rPr>
        <w:footnoteRef/>
      </w:r>
      <w:r>
        <w:tab/>
        <w:t>Noi continuiamo a leggere il Concilio ed anche SC con la mentalità tridentina, per cui andiamo a cercare le definizioni, il discorso sugli abusi... tutte cose che avranno sempre spazio nella Chiesa, ma solo secondariamente: il Vaticano II dice che questo non è il discorso primario, non può e non deve più esserlo. Noi ci illudiamo che evi</w:t>
      </w:r>
      <w:r>
        <w:softHyphen/>
        <w:t xml:space="preserve">tando gli abusi, condannandoli, perseguendoli, possiamo diventare capaci dell’uso. </w:t>
      </w:r>
      <w:r>
        <w:rPr>
          <w:rStyle w:val="NotaapidipaginaCorsivo"/>
          <w:lang w:eastAsia="it-IT"/>
        </w:rPr>
        <w:t>Il Concilio Vaticano II sa che all uso non si accede negando l’abuso.</w:t>
      </w:r>
      <w:r>
        <w:t xml:space="preserve"> Per arrivare all’uso c’è bisogno di un’altra strada: è la strada dello stare diversamente nella tradizione. Questa è la condizione storica in cui l’approccio “pastorale” diventa innaggirab il mente decisivo.</w:t>
      </w:r>
    </w:p>
  </w:footnote>
  <w:footnote w:id="16">
    <w:p w:rsidR="005F736A" w:rsidRDefault="005F736A">
      <w:pPr>
        <w:pStyle w:val="Notaapidipagina0"/>
        <w:shd w:val="clear" w:color="auto" w:fill="auto"/>
        <w:tabs>
          <w:tab w:val="left" w:pos="472"/>
        </w:tabs>
        <w:ind w:left="40" w:firstLine="280"/>
      </w:pPr>
      <w:r>
        <w:rPr>
          <w:vertAlign w:val="superscript"/>
        </w:rPr>
        <w:footnoteRef/>
      </w:r>
      <w:r>
        <w:tab/>
        <w:t>Quando hai “capito” la Trinità, la volontà si impegna a fondo e tu celebri coe</w:t>
      </w:r>
      <w:r>
        <w:softHyphen/>
        <w:t>rentemente a quello che hai capito. Tutto quello che fai celebrando è la traduzione del concetto, con i linguaggi del canto, del corpo, del gesto, dello spazio e del tempo. In questa logica le generazioni non possono resistere salde e, prima o poi, finiscono col considerare la liturgia una dimensione di serie B o di serie C.</w:t>
      </w:r>
    </w:p>
  </w:footnote>
  <w:footnote w:id="17">
    <w:p w:rsidR="005F736A" w:rsidRDefault="005F736A">
      <w:pPr>
        <w:pStyle w:val="Notaapidipagina0"/>
        <w:shd w:val="clear" w:color="auto" w:fill="auto"/>
        <w:tabs>
          <w:tab w:val="left" w:pos="491"/>
        </w:tabs>
        <w:ind w:left="40" w:firstLine="280"/>
      </w:pPr>
      <w:r>
        <w:rPr>
          <w:vertAlign w:val="superscript"/>
        </w:rPr>
        <w:footnoteRef/>
      </w:r>
      <w:r>
        <w:tab/>
        <w:t>Delle due traduzioni che abbiamo nella versione del testo in italiano, una è corretta, mentre l’altra è clamorosamente sbagliata, perché traduce “comprendendo bene i riti e le preghiere”; questo modo di rendere il testo è frutto di puro e semplice intellettualismo. La competenza liturgica sarebbe, secondo questa traduzione, quella di capire intellettualisticamente che cos’è il rito. Ad es., quando si è svolto l’ultimo Conclave, sui giornali si parlava delle liturgie minori e ci si chiedeva: «che cosa signifi</w:t>
      </w:r>
      <w:r>
        <w:softHyphen/>
        <w:t>ca il colore rosso?». La domanda, così come è formulata, attesta che si rimane del tutto fuori strada. Si troverà anche questo, ma ultimamente, perché anzitutto l’esperienza con cui un colore parla è un’esperienza estetica, non concettuale. È quel linguaggio particolare — il colore - che ti fa fare l’esperienza. Accettare questa logica della “forma” comporta che i linguaggi e le azioni non siano semplicemente strumenti per esprimere altro, ma siano originarie esperienze simbolico-rituali del mistero in quanto tale.</w:t>
      </w:r>
    </w:p>
  </w:footnote>
  <w:footnote w:id="18">
    <w:p w:rsidR="005F736A" w:rsidRDefault="005F736A">
      <w:pPr>
        <w:pStyle w:val="Notaapidipagina0"/>
        <w:shd w:val="clear" w:color="auto" w:fill="auto"/>
        <w:tabs>
          <w:tab w:val="left" w:pos="462"/>
        </w:tabs>
        <w:ind w:left="40" w:firstLine="280"/>
      </w:pPr>
      <w:r>
        <w:rPr>
          <w:vertAlign w:val="superscript"/>
        </w:rPr>
        <w:footnoteRef/>
      </w:r>
      <w:r>
        <w:tab/>
        <w:t>Se il linguaggio non è uno strumento, come abbiamo faticosamente ricono</w:t>
      </w:r>
      <w:r>
        <w:softHyphen/>
        <w:t>sciuto, per abitarlo diventa decisivo l’esercizio: quanto ci siamo esercitati a cantare le lodi di Dio nella nostra lingua? In tedesco lo fanno da 400 anni. In italiano abbiamo qualche piccolo repertorio anche nel passato, ma ufficialmente abbiamo sempre can</w:t>
      </w:r>
      <w:r>
        <w:softHyphen/>
        <w:t>tato in latino, fino a due generazioni fa. E gli anziani se cantano lo fanno in latino, ed è normale che sia così.</w:t>
      </w:r>
    </w:p>
  </w:footnote>
  <w:footnote w:id="19">
    <w:p w:rsidR="005F736A" w:rsidRDefault="005F736A">
      <w:pPr>
        <w:pStyle w:val="Notaapidipagina0"/>
        <w:shd w:val="clear" w:color="auto" w:fill="auto"/>
        <w:tabs>
          <w:tab w:val="left" w:pos="427"/>
        </w:tabs>
        <w:ind w:right="20" w:firstLine="280"/>
        <w:jc w:val="left"/>
      </w:pPr>
      <w:r>
        <w:rPr>
          <w:rStyle w:val="Notaapidipagina6pt1"/>
          <w:vertAlign w:val="superscript"/>
          <w:lang w:eastAsia="it-IT"/>
        </w:rPr>
        <w:footnoteRef/>
      </w:r>
      <w:r w:rsidRPr="00AA79B5">
        <w:rPr>
          <w:rStyle w:val="Notaapidipagina6pt2"/>
          <w:lang w:val="en-US" w:eastAsia="it-IT"/>
        </w:rPr>
        <w:tab/>
        <w:t xml:space="preserve">Benedictus </w:t>
      </w:r>
      <w:r>
        <w:rPr>
          <w:lang w:val="en-US"/>
        </w:rPr>
        <w:t xml:space="preserve">PP. </w:t>
      </w:r>
      <w:r w:rsidRPr="00AA79B5">
        <w:rPr>
          <w:lang w:val="en-US"/>
        </w:rPr>
        <w:t xml:space="preserve">XVI, Adh. Apost. </w:t>
      </w:r>
      <w:r>
        <w:t xml:space="preserve">Postsynodalis </w:t>
      </w:r>
      <w:r>
        <w:rPr>
          <w:rStyle w:val="NotaapidipaginaCorsivo"/>
          <w:lang w:eastAsia="it-IT"/>
        </w:rPr>
        <w:t>Sacramentum Caritatis</w:t>
      </w:r>
      <w:r>
        <w:t xml:space="preserve"> 38 (22 februarii 2007), in </w:t>
      </w:r>
      <w:r w:rsidRPr="00AA79B5">
        <w:rPr>
          <w:rStyle w:val="NotaapidipaginaCorsivo"/>
          <w:lang w:eastAsia="it-IT"/>
        </w:rPr>
        <w:t xml:space="preserve">Enchiridion </w:t>
      </w:r>
      <w:r>
        <w:rPr>
          <w:rStyle w:val="NotaapidipaginaCorsivo"/>
          <w:lang w:eastAsia="it-IT"/>
        </w:rPr>
        <w:t>Vaticanum</w:t>
      </w:r>
      <w:r>
        <w:t xml:space="preserve"> 24, 156.</w:t>
      </w:r>
    </w:p>
  </w:footnote>
  <w:footnote w:id="20">
    <w:p w:rsidR="005F736A" w:rsidRDefault="005F736A">
      <w:pPr>
        <w:pStyle w:val="Notaapidipagina20"/>
        <w:shd w:val="clear" w:color="auto" w:fill="auto"/>
        <w:tabs>
          <w:tab w:val="left" w:pos="434"/>
        </w:tabs>
        <w:ind w:left="300"/>
      </w:pPr>
      <w:r>
        <w:rPr>
          <w:rStyle w:val="Notaapidipagina2Noncorsivo"/>
          <w:vertAlign w:val="superscript"/>
          <w:lang w:eastAsia="it-IT"/>
        </w:rPr>
        <w:footnoteRef/>
      </w:r>
      <w:r>
        <w:rPr>
          <w:rStyle w:val="Notaapidipagina2Noncorsivo"/>
          <w:lang w:eastAsia="it-IT"/>
        </w:rPr>
        <w:tab/>
      </w:r>
      <w:r>
        <w:t>Sacramentum Caritatis</w:t>
      </w:r>
      <w:r>
        <w:rPr>
          <w:rStyle w:val="Notaapidipagina2Noncorsivo"/>
          <w:lang w:eastAsia="it-IT"/>
        </w:rPr>
        <w:t xml:space="preserve"> 40, in </w:t>
      </w:r>
      <w:r w:rsidRPr="00AA79B5">
        <w:t xml:space="preserve">Enchiridion </w:t>
      </w:r>
      <w:r>
        <w:t>Vaticanum</w:t>
      </w:r>
      <w:r>
        <w:rPr>
          <w:rStyle w:val="Notaapidipagina2Noncorsivo"/>
          <w:lang w:eastAsia="it-IT"/>
        </w:rPr>
        <w:t xml:space="preserve"> 24, 152.</w:t>
      </w:r>
    </w:p>
  </w:footnote>
  <w:footnote w:id="21">
    <w:p w:rsidR="005F736A" w:rsidRDefault="005F736A">
      <w:pPr>
        <w:pStyle w:val="Notaapidipagina0"/>
        <w:shd w:val="clear" w:color="auto" w:fill="auto"/>
        <w:tabs>
          <w:tab w:val="left" w:pos="452"/>
        </w:tabs>
        <w:ind w:left="20" w:right="20" w:firstLine="280"/>
        <w:jc w:val="left"/>
      </w:pPr>
      <w:r>
        <w:rPr>
          <w:vertAlign w:val="superscript"/>
        </w:rPr>
        <w:footnoteRef/>
      </w:r>
      <w:r>
        <w:tab/>
        <w:t xml:space="preserve">Cfr. J. </w:t>
      </w:r>
      <w:r>
        <w:rPr>
          <w:rStyle w:val="Notaapidipagina6pt"/>
          <w:lang w:eastAsia="it-IT"/>
        </w:rPr>
        <w:t xml:space="preserve">Ratzinger, </w:t>
      </w:r>
      <w:r>
        <w:rPr>
          <w:rStyle w:val="NotaapidipaginaCorsivo"/>
          <w:lang w:eastAsia="it-IT"/>
        </w:rPr>
        <w:t>La festa della fede. Saggi di teologia liturgica</w:t>
      </w:r>
      <w:r>
        <w:t>, Jaca Book, Mi</w:t>
      </w:r>
      <w:r>
        <w:softHyphen/>
        <w:t>lano 1984, pp. 33-65.</w:t>
      </w:r>
    </w:p>
  </w:footnote>
  <w:footnote w:id="22">
    <w:p w:rsidR="005F736A" w:rsidRDefault="005F736A">
      <w:pPr>
        <w:pStyle w:val="Notaapidipagina0"/>
        <w:shd w:val="clear" w:color="auto" w:fill="auto"/>
        <w:tabs>
          <w:tab w:val="left" w:pos="472"/>
        </w:tabs>
        <w:ind w:left="40" w:firstLine="280"/>
      </w:pPr>
      <w:r>
        <w:rPr>
          <w:vertAlign w:val="superscript"/>
        </w:rPr>
        <w:footnoteRef/>
      </w:r>
      <w:r>
        <w:tab/>
        <w:t>Seguo qui le lucide considerazioni di J. W. O’Malley, quando del Concilio af</w:t>
      </w:r>
      <w:r>
        <w:softHyphen/>
        <w:t>ferma che «era un evento linguistico: il linguaggio indicava, e induceva, nuovi valori e nuove priorità e in questo senso indicava e induceva anche una conversione interiore che era l’aspetto più profondo del terzo problema-al-fondo-dei-problemi del Vatica</w:t>
      </w:r>
      <w:r>
        <w:softHyphen/>
        <w:t xml:space="preserve">no II»: J. W. </w:t>
      </w:r>
      <w:r>
        <w:rPr>
          <w:rStyle w:val="Notaapidipagina6pt"/>
          <w:lang w:eastAsia="it-IT"/>
        </w:rPr>
        <w:t xml:space="preserve">O’Malley, </w:t>
      </w:r>
      <w:r>
        <w:rPr>
          <w:rStyle w:val="NotaapidipaginaCorsivo"/>
          <w:lang w:eastAsia="it-IT"/>
        </w:rPr>
        <w:t>Che cosa è successo nel Vaticano II,</w:t>
      </w:r>
      <w:r>
        <w:t xml:space="preserve"> Vita e Pensiero, Milano 2010, p. 13. Molto utili anche le osservazioni di G. </w:t>
      </w:r>
      <w:r>
        <w:rPr>
          <w:rStyle w:val="Notaapidipagina6pt"/>
          <w:lang w:eastAsia="it-IT"/>
        </w:rPr>
        <w:t xml:space="preserve">Routhier, </w:t>
      </w:r>
      <w:r>
        <w:rPr>
          <w:rStyle w:val="NotaapidipaginaCorsivo"/>
          <w:lang w:eastAsia="it-IT"/>
        </w:rPr>
        <w:t>Il Concilio Vaticano II. Recezione ed ermeneutica,</w:t>
      </w:r>
      <w:r>
        <w:t xml:space="preserve"> Vita e Pensiero, Milano 2007; G. </w:t>
      </w:r>
      <w:r>
        <w:rPr>
          <w:rStyle w:val="Notaapidipagina6pt"/>
          <w:lang w:eastAsia="it-IT"/>
        </w:rPr>
        <w:t xml:space="preserve">Routhier, </w:t>
      </w:r>
      <w:r>
        <w:rPr>
          <w:rStyle w:val="NotaapidipaginaCorsivo"/>
          <w:lang w:eastAsia="it-IT"/>
        </w:rPr>
        <w:t>A 40 anni dal Concilio Vaticano II. Un lungo tirocinio verso un nuovo tipo di cattolicesimo,</w:t>
      </w:r>
      <w:r>
        <w:t xml:space="preserve"> in «La Scuola cattolica» 133 (2005), pp. 19-52.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6A" w:rsidRDefault="005F73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6A" w:rsidRDefault="005F736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6A" w:rsidRDefault="005F73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6EEB"/>
    <w:multiLevelType w:val="multilevel"/>
    <w:tmpl w:val="FB300458"/>
    <w:lvl w:ilvl="0">
      <w:start w:val="1"/>
      <w:numFmt w:val="lowerLetter"/>
      <w:lvlText w:val="%1)"/>
      <w:lvlJc w:val="left"/>
      <w:rPr>
        <w:rFonts w:ascii="Garamond" w:eastAsia="Times New Roman" w:hAnsi="Garamond" w:cs="Garamond"/>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3C2765D"/>
    <w:multiLevelType w:val="multilevel"/>
    <w:tmpl w:val="5C7C64D6"/>
    <w:lvl w:ilvl="0">
      <w:start w:val="1"/>
      <w:numFmt w:val="decimal"/>
      <w:lvlText w:val="%1."/>
      <w:lvlJc w:val="left"/>
      <w:rPr>
        <w:rFonts w:ascii="Garamond" w:eastAsia="Times New Roman" w:hAnsi="Garamond" w:cs="Garamond"/>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E427CEC"/>
    <w:multiLevelType w:val="multilevel"/>
    <w:tmpl w:val="98BCD7EE"/>
    <w:lvl w:ilvl="0">
      <w:start w:val="1"/>
      <w:numFmt w:val="bullet"/>
      <w:lvlText w:val="-"/>
      <w:lvlJc w:val="left"/>
      <w:rPr>
        <w:rFonts w:ascii="Garamond" w:eastAsia="Times New Roman" w:hAnsi="Garamond"/>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evenAndOddHeaders/>
  <w:drawingGridHorizontalSpacing w:val="181"/>
  <w:drawingGridVerticalSpacing w:val="181"/>
  <w:characterSpacingControl w:val="compressPunctuation"/>
  <w:footnotePr>
    <w:numStart w:val="2"/>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871"/>
    <w:rsid w:val="00070A68"/>
    <w:rsid w:val="000E7DCA"/>
    <w:rsid w:val="00563612"/>
    <w:rsid w:val="005D079D"/>
    <w:rsid w:val="005F736A"/>
    <w:rsid w:val="00696AAA"/>
    <w:rsid w:val="00A16358"/>
    <w:rsid w:val="00A303E8"/>
    <w:rsid w:val="00AA79B5"/>
    <w:rsid w:val="00C32871"/>
    <w:rsid w:val="00DD105D"/>
    <w:rsid w:val="00E91CA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9D"/>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079D"/>
    <w:rPr>
      <w:rFonts w:cs="Times New Roman"/>
      <w:color w:val="0066CC"/>
      <w:u w:val="single"/>
    </w:rPr>
  </w:style>
  <w:style w:type="character" w:customStyle="1" w:styleId="Notaapidipagina">
    <w:name w:val="Nota a piè di pagina_"/>
    <w:basedOn w:val="DefaultParagraphFont"/>
    <w:link w:val="Notaapidipagina0"/>
    <w:uiPriority w:val="99"/>
    <w:locked/>
    <w:rsid w:val="005D079D"/>
    <w:rPr>
      <w:rFonts w:ascii="Garamond" w:hAnsi="Garamond" w:cs="Garamond"/>
      <w:sz w:val="16"/>
      <w:szCs w:val="16"/>
      <w:u w:val="none"/>
    </w:rPr>
  </w:style>
  <w:style w:type="character" w:customStyle="1" w:styleId="Notaapidipagina8">
    <w:name w:val="Nota a piè di pagina + 8"/>
    <w:aliases w:val="5 pt,Corsivo"/>
    <w:basedOn w:val="Notaapidipagina"/>
    <w:uiPriority w:val="99"/>
    <w:rsid w:val="005D079D"/>
    <w:rPr>
      <w:i/>
      <w:iCs/>
      <w:color w:val="000000"/>
      <w:spacing w:val="0"/>
      <w:w w:val="100"/>
      <w:position w:val="0"/>
      <w:sz w:val="17"/>
      <w:szCs w:val="17"/>
      <w:lang w:val="it-IT"/>
    </w:rPr>
  </w:style>
  <w:style w:type="character" w:customStyle="1" w:styleId="NotaapidipaginaCorsivo">
    <w:name w:val="Nota a piè di pagina + Corsivo"/>
    <w:basedOn w:val="Notaapidipagina"/>
    <w:uiPriority w:val="99"/>
    <w:rsid w:val="005D079D"/>
    <w:rPr>
      <w:i/>
      <w:iCs/>
      <w:color w:val="000000"/>
      <w:spacing w:val="0"/>
      <w:w w:val="100"/>
      <w:position w:val="0"/>
      <w:lang w:val="it-IT"/>
    </w:rPr>
  </w:style>
  <w:style w:type="character" w:customStyle="1" w:styleId="Notaapidipagina6pt">
    <w:name w:val="Nota a piè di pagina + 6 pt"/>
    <w:aliases w:val="Maiuscoletto"/>
    <w:basedOn w:val="Notaapidipagina"/>
    <w:uiPriority w:val="99"/>
    <w:rsid w:val="005D079D"/>
    <w:rPr>
      <w:smallCaps/>
      <w:color w:val="000000"/>
      <w:spacing w:val="0"/>
      <w:w w:val="100"/>
      <w:position w:val="0"/>
      <w:sz w:val="12"/>
      <w:szCs w:val="12"/>
      <w:lang w:val="it-IT"/>
    </w:rPr>
  </w:style>
  <w:style w:type="character" w:customStyle="1" w:styleId="Notaapidipagina81">
    <w:name w:val="Nota a piè di pagina + 81"/>
    <w:aliases w:val="5 pt4"/>
    <w:basedOn w:val="Notaapidipagina"/>
    <w:uiPriority w:val="99"/>
    <w:rsid w:val="005D079D"/>
    <w:rPr>
      <w:color w:val="000000"/>
      <w:spacing w:val="0"/>
      <w:w w:val="100"/>
      <w:position w:val="0"/>
      <w:sz w:val="17"/>
      <w:szCs w:val="17"/>
    </w:rPr>
  </w:style>
  <w:style w:type="character" w:customStyle="1" w:styleId="NotaapidipaginaCorsivo1">
    <w:name w:val="Nota a piè di pagina + Corsivo1"/>
    <w:aliases w:val="Spaziatura -1 pt"/>
    <w:basedOn w:val="Notaapidipagina"/>
    <w:uiPriority w:val="99"/>
    <w:rsid w:val="005D079D"/>
    <w:rPr>
      <w:i/>
      <w:iCs/>
      <w:color w:val="000000"/>
      <w:spacing w:val="-20"/>
      <w:w w:val="100"/>
      <w:position w:val="0"/>
      <w:lang w:val="it-IT"/>
    </w:rPr>
  </w:style>
  <w:style w:type="character" w:customStyle="1" w:styleId="Notaapidipagina5">
    <w:name w:val="Nota a piè di pagina + 5"/>
    <w:aliases w:val="5 pt3,Maiuscoletto1"/>
    <w:basedOn w:val="Notaapidipagina"/>
    <w:uiPriority w:val="99"/>
    <w:rsid w:val="005D079D"/>
    <w:rPr>
      <w:smallCaps/>
      <w:color w:val="000000"/>
      <w:spacing w:val="0"/>
      <w:w w:val="100"/>
      <w:position w:val="0"/>
      <w:sz w:val="11"/>
      <w:szCs w:val="11"/>
      <w:lang w:val="it-IT"/>
    </w:rPr>
  </w:style>
  <w:style w:type="character" w:customStyle="1" w:styleId="Notaapidipagina2">
    <w:name w:val="Nota a piè di pagina (2)_"/>
    <w:basedOn w:val="DefaultParagraphFont"/>
    <w:link w:val="Notaapidipagina20"/>
    <w:uiPriority w:val="99"/>
    <w:locked/>
    <w:rsid w:val="005D079D"/>
    <w:rPr>
      <w:rFonts w:ascii="Garamond" w:hAnsi="Garamond" w:cs="Garamond"/>
      <w:i/>
      <w:iCs/>
      <w:sz w:val="16"/>
      <w:szCs w:val="16"/>
      <w:u w:val="none"/>
    </w:rPr>
  </w:style>
  <w:style w:type="character" w:customStyle="1" w:styleId="Notaapidipagina2Noncorsivo">
    <w:name w:val="Nota a piè di pagina (2) + Non corsivo"/>
    <w:basedOn w:val="Notaapidipagina2"/>
    <w:uiPriority w:val="99"/>
    <w:rsid w:val="005D079D"/>
    <w:rPr>
      <w:color w:val="000000"/>
      <w:spacing w:val="0"/>
      <w:w w:val="100"/>
      <w:position w:val="0"/>
      <w:lang w:val="it-IT"/>
    </w:rPr>
  </w:style>
  <w:style w:type="character" w:customStyle="1" w:styleId="Notaapidipagina6pt2">
    <w:name w:val="Nota a piè di pagina + 6 pt2"/>
    <w:basedOn w:val="Notaapidipagina"/>
    <w:uiPriority w:val="99"/>
    <w:rsid w:val="005D079D"/>
    <w:rPr>
      <w:color w:val="000000"/>
      <w:spacing w:val="0"/>
      <w:w w:val="100"/>
      <w:position w:val="0"/>
      <w:sz w:val="12"/>
      <w:szCs w:val="12"/>
      <w:lang w:val="it-IT"/>
    </w:rPr>
  </w:style>
  <w:style w:type="character" w:customStyle="1" w:styleId="Notaapidipagina6pt1">
    <w:name w:val="Nota a piè di pagina + 6 pt1"/>
    <w:basedOn w:val="Notaapidipagina"/>
    <w:uiPriority w:val="99"/>
    <w:rsid w:val="005D079D"/>
    <w:rPr>
      <w:color w:val="000000"/>
      <w:spacing w:val="0"/>
      <w:w w:val="100"/>
      <w:position w:val="0"/>
      <w:sz w:val="12"/>
      <w:szCs w:val="12"/>
      <w:lang w:val="it-IT"/>
    </w:rPr>
  </w:style>
  <w:style w:type="character" w:customStyle="1" w:styleId="BodyTextChar1">
    <w:name w:val="Body Text Char1"/>
    <w:link w:val="BodyText"/>
    <w:uiPriority w:val="99"/>
    <w:locked/>
    <w:rsid w:val="005D079D"/>
    <w:rPr>
      <w:rFonts w:ascii="Garamond" w:hAnsi="Garamond" w:cs="Garamond"/>
      <w:sz w:val="21"/>
      <w:szCs w:val="21"/>
      <w:u w:val="none"/>
    </w:rPr>
  </w:style>
  <w:style w:type="character" w:customStyle="1" w:styleId="Intestazioneopidipagina">
    <w:name w:val="Intestazione o piè di pagina_"/>
    <w:basedOn w:val="DefaultParagraphFont"/>
    <w:link w:val="Intestazioneopidipagina1"/>
    <w:uiPriority w:val="99"/>
    <w:locked/>
    <w:rsid w:val="005D079D"/>
    <w:rPr>
      <w:rFonts w:ascii="Sylfaen" w:hAnsi="Sylfaen" w:cs="Sylfaen"/>
      <w:sz w:val="15"/>
      <w:szCs w:val="15"/>
      <w:u w:val="none"/>
    </w:rPr>
  </w:style>
  <w:style w:type="character" w:customStyle="1" w:styleId="IntestazioneopidipaginaGaramond">
    <w:name w:val="Intestazione o piè di pagina + Garamond"/>
    <w:aliases w:val="9 pt"/>
    <w:basedOn w:val="Intestazioneopidipagina"/>
    <w:uiPriority w:val="99"/>
    <w:rsid w:val="005D079D"/>
    <w:rPr>
      <w:rFonts w:ascii="Garamond" w:hAnsi="Garamond" w:cs="Garamond"/>
      <w:color w:val="000000"/>
      <w:spacing w:val="0"/>
      <w:w w:val="100"/>
      <w:position w:val="0"/>
      <w:sz w:val="18"/>
      <w:szCs w:val="18"/>
      <w:lang w:val="it-IT"/>
    </w:rPr>
  </w:style>
  <w:style w:type="character" w:customStyle="1" w:styleId="Intestazioneopidipagina0">
    <w:name w:val="Intestazione o piè di pagina"/>
    <w:basedOn w:val="Intestazioneopidipagina"/>
    <w:uiPriority w:val="99"/>
    <w:rsid w:val="005D079D"/>
    <w:rPr>
      <w:color w:val="000000"/>
      <w:spacing w:val="0"/>
      <w:w w:val="100"/>
      <w:position w:val="0"/>
      <w:lang w:val="it-IT"/>
    </w:rPr>
  </w:style>
  <w:style w:type="character" w:customStyle="1" w:styleId="Corpodeltesto11pt">
    <w:name w:val="Corpo del testo + 11 pt"/>
    <w:aliases w:val="Corsivo2"/>
    <w:basedOn w:val="BodyTextChar1"/>
    <w:uiPriority w:val="99"/>
    <w:rsid w:val="005D079D"/>
    <w:rPr>
      <w:i/>
      <w:iCs/>
      <w:color w:val="000000"/>
      <w:spacing w:val="0"/>
      <w:w w:val="100"/>
      <w:position w:val="0"/>
      <w:sz w:val="22"/>
      <w:szCs w:val="22"/>
      <w:lang w:val="it-IT"/>
    </w:rPr>
  </w:style>
  <w:style w:type="character" w:customStyle="1" w:styleId="CorpodeltestoCorbel">
    <w:name w:val="Corpo del testo + Corbel"/>
    <w:aliases w:val="9 pt1,Corsivo1"/>
    <w:basedOn w:val="BodyTextChar1"/>
    <w:uiPriority w:val="99"/>
    <w:rsid w:val="005D079D"/>
    <w:rPr>
      <w:rFonts w:ascii="Corbel" w:hAnsi="Corbel" w:cs="Corbel"/>
      <w:i/>
      <w:iCs/>
      <w:color w:val="000000"/>
      <w:spacing w:val="0"/>
      <w:w w:val="100"/>
      <w:position w:val="0"/>
      <w:sz w:val="18"/>
      <w:szCs w:val="18"/>
    </w:rPr>
  </w:style>
  <w:style w:type="character" w:customStyle="1" w:styleId="Intestazione1">
    <w:name w:val="Intestazione #1_"/>
    <w:basedOn w:val="DefaultParagraphFont"/>
    <w:link w:val="Intestazione10"/>
    <w:uiPriority w:val="99"/>
    <w:locked/>
    <w:rsid w:val="005D079D"/>
    <w:rPr>
      <w:rFonts w:ascii="Garamond" w:hAnsi="Garamond" w:cs="Garamond"/>
      <w:b/>
      <w:bCs/>
      <w:sz w:val="21"/>
      <w:szCs w:val="21"/>
      <w:u w:val="none"/>
    </w:rPr>
  </w:style>
  <w:style w:type="character" w:customStyle="1" w:styleId="CorpodeltestoSpaziatura1pt">
    <w:name w:val="Corpo del testo + Spaziatura 1 pt"/>
    <w:basedOn w:val="BodyTextChar1"/>
    <w:uiPriority w:val="99"/>
    <w:rsid w:val="005D079D"/>
    <w:rPr>
      <w:color w:val="000000"/>
      <w:spacing w:val="30"/>
      <w:w w:val="100"/>
      <w:position w:val="0"/>
      <w:lang w:val="it-IT"/>
    </w:rPr>
  </w:style>
  <w:style w:type="character" w:customStyle="1" w:styleId="Corpodeltesto2">
    <w:name w:val="Corpo del testo (2)_"/>
    <w:basedOn w:val="DefaultParagraphFont"/>
    <w:link w:val="Corpodeltesto20"/>
    <w:uiPriority w:val="99"/>
    <w:locked/>
    <w:rsid w:val="005D079D"/>
    <w:rPr>
      <w:rFonts w:ascii="Times New Roman" w:hAnsi="Times New Roman" w:cs="Times New Roman"/>
      <w:b/>
      <w:bCs/>
      <w:i/>
      <w:iCs/>
      <w:sz w:val="20"/>
      <w:szCs w:val="20"/>
      <w:u w:val="none"/>
    </w:rPr>
  </w:style>
  <w:style w:type="character" w:customStyle="1" w:styleId="Corpodeltesto3">
    <w:name w:val="Corpo del testo (3)_"/>
    <w:basedOn w:val="DefaultParagraphFont"/>
    <w:link w:val="Corpodeltesto30"/>
    <w:uiPriority w:val="99"/>
    <w:locked/>
    <w:rsid w:val="005D079D"/>
    <w:rPr>
      <w:rFonts w:ascii="Garamond" w:hAnsi="Garamond" w:cs="Garamond"/>
      <w:i/>
      <w:iCs/>
      <w:sz w:val="22"/>
      <w:szCs w:val="22"/>
      <w:u w:val="none"/>
    </w:rPr>
  </w:style>
  <w:style w:type="character" w:customStyle="1" w:styleId="Corpodeltesto310">
    <w:name w:val="Corpo del testo (3) + 10"/>
    <w:aliases w:val="5 pt2,Non corsivo,Corpo del testo (3) + 8 pt"/>
    <w:basedOn w:val="Corpodeltesto3"/>
    <w:uiPriority w:val="99"/>
    <w:rsid w:val="005D079D"/>
    <w:rPr>
      <w:color w:val="000000"/>
      <w:spacing w:val="0"/>
      <w:w w:val="100"/>
      <w:position w:val="0"/>
      <w:sz w:val="21"/>
      <w:szCs w:val="21"/>
      <w:lang w:val="it-IT"/>
    </w:rPr>
  </w:style>
  <w:style w:type="character" w:customStyle="1" w:styleId="Corpodeltesto2Garamond">
    <w:name w:val="Corpo del testo (2) + Garamond"/>
    <w:aliases w:val="10,5 pt1,Non corsivo1"/>
    <w:basedOn w:val="Corpodeltesto2"/>
    <w:uiPriority w:val="99"/>
    <w:rsid w:val="005D079D"/>
    <w:rPr>
      <w:rFonts w:ascii="Garamond" w:hAnsi="Garamond" w:cs="Garamond"/>
      <w:color w:val="000000"/>
      <w:spacing w:val="0"/>
      <w:w w:val="100"/>
      <w:position w:val="0"/>
      <w:sz w:val="21"/>
      <w:szCs w:val="21"/>
      <w:lang w:val="it-IT"/>
    </w:rPr>
  </w:style>
  <w:style w:type="character" w:customStyle="1" w:styleId="Corpodeltesto7pt">
    <w:name w:val="Corpo del testo + 7 pt"/>
    <w:basedOn w:val="BodyTextChar1"/>
    <w:uiPriority w:val="99"/>
    <w:rsid w:val="005D079D"/>
    <w:rPr>
      <w:color w:val="000000"/>
      <w:spacing w:val="0"/>
      <w:w w:val="100"/>
      <w:position w:val="0"/>
      <w:sz w:val="14"/>
      <w:szCs w:val="14"/>
      <w:lang w:val="it-IT"/>
    </w:rPr>
  </w:style>
  <w:style w:type="character" w:customStyle="1" w:styleId="CorpodeltestoTimesNewRoman">
    <w:name w:val="Corpo del testo + Times New Roman"/>
    <w:aliases w:val="4 pt"/>
    <w:basedOn w:val="BodyTextChar1"/>
    <w:uiPriority w:val="99"/>
    <w:rsid w:val="005D079D"/>
    <w:rPr>
      <w:rFonts w:ascii="Times New Roman" w:hAnsi="Times New Roman" w:cs="Times New Roman"/>
      <w:color w:val="000000"/>
      <w:spacing w:val="0"/>
      <w:w w:val="100"/>
      <w:position w:val="0"/>
      <w:sz w:val="8"/>
      <w:szCs w:val="8"/>
    </w:rPr>
  </w:style>
  <w:style w:type="paragraph" w:customStyle="1" w:styleId="Notaapidipagina0">
    <w:name w:val="Nota a piè di pagina"/>
    <w:basedOn w:val="Normal"/>
    <w:link w:val="Notaapidipagina"/>
    <w:uiPriority w:val="99"/>
    <w:rsid w:val="005D079D"/>
    <w:pPr>
      <w:shd w:val="clear" w:color="auto" w:fill="FFFFFF"/>
      <w:spacing w:line="206" w:lineRule="exact"/>
      <w:jc w:val="both"/>
    </w:pPr>
    <w:rPr>
      <w:rFonts w:ascii="Garamond" w:hAnsi="Garamond" w:cs="Garamond"/>
      <w:sz w:val="16"/>
      <w:szCs w:val="16"/>
    </w:rPr>
  </w:style>
  <w:style w:type="paragraph" w:customStyle="1" w:styleId="Notaapidipagina20">
    <w:name w:val="Nota a piè di pagina (2)"/>
    <w:basedOn w:val="Normal"/>
    <w:link w:val="Notaapidipagina2"/>
    <w:uiPriority w:val="99"/>
    <w:rsid w:val="005D079D"/>
    <w:pPr>
      <w:shd w:val="clear" w:color="auto" w:fill="FFFFFF"/>
      <w:spacing w:line="206" w:lineRule="exact"/>
    </w:pPr>
    <w:rPr>
      <w:rFonts w:ascii="Garamond" w:hAnsi="Garamond" w:cs="Garamond"/>
      <w:i/>
      <w:iCs/>
      <w:sz w:val="16"/>
      <w:szCs w:val="16"/>
    </w:rPr>
  </w:style>
  <w:style w:type="paragraph" w:styleId="BodyText">
    <w:name w:val="Body Text"/>
    <w:basedOn w:val="Normal"/>
    <w:link w:val="BodyTextChar"/>
    <w:uiPriority w:val="99"/>
    <w:rsid w:val="005D079D"/>
    <w:pPr>
      <w:shd w:val="clear" w:color="auto" w:fill="FFFFFF"/>
      <w:spacing w:line="264" w:lineRule="exact"/>
      <w:jc w:val="both"/>
    </w:pPr>
    <w:rPr>
      <w:rFonts w:ascii="Garamond" w:hAnsi="Garamond" w:cs="Garamond"/>
      <w:sz w:val="21"/>
      <w:szCs w:val="21"/>
    </w:rPr>
  </w:style>
  <w:style w:type="character" w:customStyle="1" w:styleId="BodyTextChar">
    <w:name w:val="Body Text Char"/>
    <w:basedOn w:val="DefaultParagraphFont"/>
    <w:link w:val="BodyText"/>
    <w:uiPriority w:val="99"/>
    <w:semiHidden/>
    <w:locked/>
    <w:rPr>
      <w:rFonts w:cs="Times New Roman"/>
      <w:color w:val="000000"/>
      <w:sz w:val="24"/>
      <w:szCs w:val="24"/>
    </w:rPr>
  </w:style>
  <w:style w:type="paragraph" w:customStyle="1" w:styleId="Intestazioneopidipagina1">
    <w:name w:val="Intestazione o piè di pagina1"/>
    <w:basedOn w:val="Normal"/>
    <w:link w:val="Intestazioneopidipagina"/>
    <w:uiPriority w:val="99"/>
    <w:rsid w:val="005D079D"/>
    <w:pPr>
      <w:shd w:val="clear" w:color="auto" w:fill="FFFFFF"/>
      <w:spacing w:line="240" w:lineRule="atLeast"/>
    </w:pPr>
    <w:rPr>
      <w:rFonts w:ascii="Sylfaen" w:hAnsi="Sylfaen" w:cs="Sylfaen"/>
      <w:sz w:val="15"/>
      <w:szCs w:val="15"/>
    </w:rPr>
  </w:style>
  <w:style w:type="paragraph" w:customStyle="1" w:styleId="Intestazione10">
    <w:name w:val="Intestazione #1"/>
    <w:basedOn w:val="Normal"/>
    <w:link w:val="Intestazione1"/>
    <w:uiPriority w:val="99"/>
    <w:rsid w:val="005D079D"/>
    <w:pPr>
      <w:shd w:val="clear" w:color="auto" w:fill="FFFFFF"/>
      <w:spacing w:before="480" w:after="300" w:line="240" w:lineRule="atLeast"/>
      <w:jc w:val="both"/>
      <w:outlineLvl w:val="0"/>
    </w:pPr>
    <w:rPr>
      <w:rFonts w:ascii="Garamond" w:hAnsi="Garamond" w:cs="Garamond"/>
      <w:b/>
      <w:bCs/>
      <w:sz w:val="21"/>
      <w:szCs w:val="21"/>
    </w:rPr>
  </w:style>
  <w:style w:type="paragraph" w:customStyle="1" w:styleId="Corpodeltesto20">
    <w:name w:val="Corpo del testo (2)"/>
    <w:basedOn w:val="Normal"/>
    <w:link w:val="Corpodeltesto2"/>
    <w:uiPriority w:val="99"/>
    <w:rsid w:val="005D079D"/>
    <w:pPr>
      <w:shd w:val="clear" w:color="auto" w:fill="FFFFFF"/>
      <w:spacing w:before="240" w:after="300" w:line="240" w:lineRule="atLeast"/>
    </w:pPr>
    <w:rPr>
      <w:rFonts w:ascii="Times New Roman" w:eastAsia="Times New Roman" w:hAnsi="Times New Roman" w:cs="Times New Roman"/>
      <w:b/>
      <w:bCs/>
      <w:i/>
      <w:iCs/>
      <w:sz w:val="20"/>
      <w:szCs w:val="20"/>
    </w:rPr>
  </w:style>
  <w:style w:type="paragraph" w:customStyle="1" w:styleId="Corpodeltesto30">
    <w:name w:val="Corpo del testo (3)"/>
    <w:basedOn w:val="Normal"/>
    <w:link w:val="Corpodeltesto3"/>
    <w:uiPriority w:val="99"/>
    <w:rsid w:val="005D079D"/>
    <w:pPr>
      <w:shd w:val="clear" w:color="auto" w:fill="FFFFFF"/>
      <w:spacing w:line="264" w:lineRule="exact"/>
      <w:jc w:val="both"/>
    </w:pPr>
    <w:rPr>
      <w:rFonts w:ascii="Garamond" w:hAnsi="Garamond" w:cs="Garamond"/>
      <w:i/>
      <w:iCs/>
      <w:sz w:val="22"/>
      <w:szCs w:val="22"/>
    </w:rPr>
  </w:style>
  <w:style w:type="paragraph" w:styleId="Footer">
    <w:name w:val="footer"/>
    <w:basedOn w:val="Normal"/>
    <w:link w:val="FooterChar"/>
    <w:uiPriority w:val="99"/>
    <w:rsid w:val="00563612"/>
    <w:pPr>
      <w:tabs>
        <w:tab w:val="center" w:pos="4819"/>
        <w:tab w:val="right" w:pos="9638"/>
      </w:tabs>
    </w:pPr>
  </w:style>
  <w:style w:type="character" w:customStyle="1" w:styleId="FooterChar">
    <w:name w:val="Footer Char"/>
    <w:basedOn w:val="DefaultParagraphFont"/>
    <w:link w:val="Footer"/>
    <w:uiPriority w:val="99"/>
    <w:semiHidden/>
    <w:locked/>
    <w:rPr>
      <w:rFonts w:cs="Times New Roman"/>
      <w:color w:val="000000"/>
      <w:sz w:val="24"/>
      <w:szCs w:val="24"/>
    </w:rPr>
  </w:style>
  <w:style w:type="paragraph" w:styleId="Header">
    <w:name w:val="header"/>
    <w:basedOn w:val="Normal"/>
    <w:link w:val="HeaderChar"/>
    <w:uiPriority w:val="99"/>
    <w:rsid w:val="00563612"/>
    <w:pPr>
      <w:tabs>
        <w:tab w:val="center" w:pos="4819"/>
        <w:tab w:val="right" w:pos="9638"/>
      </w:tabs>
    </w:pPr>
  </w:style>
  <w:style w:type="character" w:customStyle="1" w:styleId="HeaderChar">
    <w:name w:val="Header Char"/>
    <w:basedOn w:val="DefaultParagraphFont"/>
    <w:link w:val="Header"/>
    <w:uiPriority w:val="99"/>
    <w:semiHidden/>
    <w:locked/>
    <w:rPr>
      <w:rFonts w:cs="Times New Roman"/>
      <w:color w:val="000000"/>
      <w:sz w:val="24"/>
      <w:szCs w:val="24"/>
    </w:rPr>
  </w:style>
  <w:style w:type="character" w:customStyle="1" w:styleId="Corpodeltesto4">
    <w:name w:val="Corpo del testo (4)_"/>
    <w:basedOn w:val="DefaultParagraphFont"/>
    <w:link w:val="Corpodeltesto40"/>
    <w:uiPriority w:val="99"/>
    <w:locked/>
    <w:rsid w:val="00563612"/>
    <w:rPr>
      <w:rFonts w:ascii="Garamond" w:hAnsi="Garamond" w:cs="Times New Roman"/>
      <w:lang w:bidi="ar-SA"/>
    </w:rPr>
  </w:style>
  <w:style w:type="paragraph" w:customStyle="1" w:styleId="Corpodeltesto40">
    <w:name w:val="Corpo del testo (4)"/>
    <w:basedOn w:val="Normal"/>
    <w:link w:val="Corpodeltesto4"/>
    <w:uiPriority w:val="99"/>
    <w:rsid w:val="00563612"/>
    <w:pPr>
      <w:shd w:val="clear" w:color="auto" w:fill="FFFFFF"/>
      <w:spacing w:before="480" w:after="240" w:line="264" w:lineRule="exact"/>
      <w:jc w:val="both"/>
    </w:pPr>
    <w:rPr>
      <w:rFonts w:ascii="Garamond" w:hAnsi="Garamond" w:cs="Times New Roman"/>
      <w:noProof/>
      <w:color w:val="auto"/>
      <w:sz w:val="20"/>
      <w:szCs w:val="20"/>
    </w:rPr>
  </w:style>
</w:styles>
</file>

<file path=word/webSettings.xml><?xml version="1.0" encoding="utf-8"?>
<w:webSettings xmlns:r="http://schemas.openxmlformats.org/officeDocument/2006/relationships" xmlns:w="http://schemas.openxmlformats.org/wordprocessingml/2006/main">
  <w:divs>
    <w:div w:id="941106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17</Pages>
  <Words>8925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Teologia e liturgia</dc:title>
  <dc:subject/>
  <dc:creator>SUOR PINA</dc:creator>
  <cp:keywords/>
  <dc:description/>
  <cp:lastModifiedBy> </cp:lastModifiedBy>
  <cp:revision>3</cp:revision>
  <dcterms:created xsi:type="dcterms:W3CDTF">2014-09-23T14:34:00Z</dcterms:created>
  <dcterms:modified xsi:type="dcterms:W3CDTF">2014-09-25T08:22:00Z</dcterms:modified>
</cp:coreProperties>
</file>